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B7" w:rsidRPr="00EC1D75" w:rsidRDefault="00C738B7" w:rsidP="00C738B7">
      <w:pPr>
        <w:pStyle w:val="Title"/>
        <w:spacing w:before="120" w:after="120"/>
        <w:jc w:val="center"/>
        <w:rPr>
          <w:rFonts w:asciiTheme="majorBidi" w:hAnsiTheme="majorBidi"/>
          <w:b/>
          <w:bCs/>
          <w:color w:val="auto"/>
          <w:sz w:val="32"/>
          <w:szCs w:val="32"/>
        </w:rPr>
      </w:pPr>
      <w:bookmarkStart w:id="0" w:name="_GoBack"/>
      <w:bookmarkEnd w:id="0"/>
      <w:r w:rsidRPr="00EC1D75">
        <w:rPr>
          <w:rFonts w:asciiTheme="majorBidi" w:hAnsiTheme="majorBidi"/>
          <w:b/>
          <w:bCs/>
          <w:color w:val="auto"/>
          <w:sz w:val="32"/>
          <w:szCs w:val="32"/>
        </w:rPr>
        <w:t>UNDP Regional Programme for Arab States 2014 - 2017</w:t>
      </w:r>
    </w:p>
    <w:p w:rsidR="005512D6" w:rsidRPr="00EC1D75" w:rsidRDefault="00D91A31" w:rsidP="00615BF6">
      <w:pPr>
        <w:pStyle w:val="Title"/>
        <w:spacing w:before="120" w:after="120"/>
        <w:jc w:val="center"/>
        <w:rPr>
          <w:rFonts w:asciiTheme="majorBidi" w:hAnsiTheme="majorBidi"/>
          <w:b/>
          <w:bCs/>
          <w:color w:val="auto"/>
          <w:sz w:val="32"/>
          <w:szCs w:val="32"/>
        </w:rPr>
      </w:pPr>
      <w:r w:rsidRPr="00EC1D75">
        <w:rPr>
          <w:rFonts w:asciiTheme="majorBidi" w:hAnsiTheme="majorBidi"/>
          <w:b/>
          <w:bCs/>
          <w:color w:val="auto"/>
          <w:sz w:val="32"/>
          <w:szCs w:val="32"/>
        </w:rPr>
        <w:t>DRAFT</w:t>
      </w:r>
      <w:r w:rsidR="00C7324C" w:rsidRPr="00EC1D75">
        <w:rPr>
          <w:rFonts w:asciiTheme="majorBidi" w:hAnsiTheme="majorBidi"/>
          <w:b/>
          <w:bCs/>
          <w:color w:val="auto"/>
          <w:sz w:val="32"/>
          <w:szCs w:val="32"/>
        </w:rPr>
        <w:t xml:space="preserve"> </w:t>
      </w:r>
      <w:r w:rsidR="005512D6" w:rsidRPr="00EC1D75">
        <w:rPr>
          <w:rFonts w:asciiTheme="majorBidi" w:hAnsiTheme="majorBidi"/>
          <w:b/>
          <w:bCs/>
          <w:color w:val="auto"/>
          <w:sz w:val="32"/>
          <w:szCs w:val="32"/>
        </w:rPr>
        <w:t xml:space="preserve">Results </w:t>
      </w:r>
      <w:r w:rsidR="002179C1" w:rsidRPr="00EC1D75">
        <w:rPr>
          <w:rFonts w:asciiTheme="majorBidi" w:hAnsiTheme="majorBidi"/>
          <w:b/>
          <w:bCs/>
          <w:color w:val="auto"/>
          <w:sz w:val="32"/>
          <w:szCs w:val="32"/>
        </w:rPr>
        <w:t>Framework</w:t>
      </w:r>
    </w:p>
    <w:p w:rsidR="005512D6" w:rsidRDefault="005512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6388"/>
        <w:gridCol w:w="2809"/>
      </w:tblGrid>
      <w:tr w:rsidR="00A157F8" w:rsidRPr="00EC1D75" w:rsidTr="00CF76EE">
        <w:tc>
          <w:tcPr>
            <w:tcW w:w="5000" w:type="pct"/>
            <w:gridSpan w:val="3"/>
            <w:tcBorders>
              <w:bottom w:val="single" w:sz="4" w:space="0" w:color="auto"/>
            </w:tcBorders>
            <w:shd w:val="clear" w:color="auto" w:fill="B8CCE4" w:themeFill="accent1" w:themeFillTint="66"/>
          </w:tcPr>
          <w:p w:rsidR="00A157F8" w:rsidRPr="00EC1D75" w:rsidRDefault="00A157F8" w:rsidP="00A157F8">
            <w:pPr>
              <w:rPr>
                <w:rFonts w:asciiTheme="majorBidi" w:hAnsiTheme="majorBidi" w:cstheme="majorBidi"/>
                <w:b/>
                <w14:shadow w14:blurRad="50800" w14:dist="38100" w14:dir="2700000" w14:sx="100000" w14:sy="100000" w14:kx="0" w14:ky="0" w14:algn="tl">
                  <w14:srgbClr w14:val="000000">
                    <w14:alpha w14:val="60000"/>
                  </w14:srgbClr>
                </w14:shadow>
              </w:rPr>
            </w:pPr>
            <w:r w:rsidRPr="00EC1D75">
              <w:rPr>
                <w:rFonts w:asciiTheme="majorBidi" w:hAnsiTheme="majorBidi" w:cstheme="majorBidi"/>
                <w:b/>
                <w14:shadow w14:blurRad="50800" w14:dist="38100" w14:dir="2700000" w14:sx="100000" w14:sy="100000" w14:kx="0" w14:ky="0" w14:algn="tl">
                  <w14:srgbClr w14:val="000000">
                    <w14:alpha w14:val="60000"/>
                  </w14:srgbClr>
                </w14:shadow>
              </w:rPr>
              <w:t>REGIONAL PRIORITY OR GOAL: (Related to MDGs/SDGs and/or other regionally-agreed development goals)</w:t>
            </w:r>
          </w:p>
        </w:tc>
      </w:tr>
      <w:tr w:rsidR="00A157F8" w:rsidRPr="00EC1D75" w:rsidTr="00CF76EE">
        <w:trPr>
          <w:trHeight w:val="395"/>
        </w:trPr>
        <w:tc>
          <w:tcPr>
            <w:tcW w:w="5000" w:type="pct"/>
            <w:gridSpan w:val="3"/>
            <w:shd w:val="clear" w:color="auto" w:fill="000000"/>
          </w:tcPr>
          <w:p w:rsidR="00703503" w:rsidRPr="00EC1D75" w:rsidRDefault="00A157F8" w:rsidP="0067369B">
            <w:pPr>
              <w:rPr>
                <w:rFonts w:asciiTheme="majorBidi" w:hAnsiTheme="majorBidi" w:cstheme="majorBidi"/>
                <w:b/>
                <w:color w:val="FFFFFF" w:themeColor="background1"/>
                <w:sz w:val="24"/>
                <w:szCs w:val="24"/>
              </w:rPr>
            </w:pPr>
            <w:r w:rsidRPr="00EC1D75">
              <w:rPr>
                <w:rFonts w:asciiTheme="majorBidi" w:hAnsiTheme="majorBidi" w:cstheme="majorBidi"/>
                <w:b/>
                <w:color w:val="FFFFFF" w:themeColor="background1"/>
                <w:sz w:val="24"/>
                <w:szCs w:val="24"/>
              </w:rPr>
              <w:t xml:space="preserve">Regional Programme Outcome </w:t>
            </w:r>
            <w:r w:rsidR="0067369B">
              <w:rPr>
                <w:rFonts w:asciiTheme="majorBidi" w:hAnsiTheme="majorBidi" w:cstheme="majorBidi"/>
                <w:b/>
                <w:color w:val="FFFFFF" w:themeColor="background1"/>
                <w:sz w:val="24"/>
                <w:szCs w:val="24"/>
              </w:rPr>
              <w:t>1</w:t>
            </w:r>
            <w:r w:rsidR="00703503" w:rsidRPr="00EC1D75">
              <w:rPr>
                <w:rFonts w:asciiTheme="majorBidi" w:hAnsiTheme="majorBidi" w:cstheme="majorBidi"/>
                <w:b/>
                <w:color w:val="FFFFFF" w:themeColor="background1"/>
                <w:sz w:val="24"/>
                <w:szCs w:val="24"/>
              </w:rPr>
              <w:t>:  Growth is inclusive and sustainable, incorporating productive capacities that create employment and livelihoods for the poor and excluded (S</w:t>
            </w:r>
            <w:r w:rsidR="00C91926">
              <w:rPr>
                <w:rFonts w:asciiTheme="majorBidi" w:hAnsiTheme="majorBidi" w:cstheme="majorBidi"/>
                <w:b/>
                <w:color w:val="FFFFFF" w:themeColor="background1"/>
                <w:sz w:val="24"/>
                <w:szCs w:val="24"/>
              </w:rPr>
              <w:t xml:space="preserve">trategic </w:t>
            </w:r>
            <w:r w:rsidR="00703503" w:rsidRPr="00EC1D75">
              <w:rPr>
                <w:rFonts w:asciiTheme="majorBidi" w:hAnsiTheme="majorBidi" w:cstheme="majorBidi"/>
                <w:b/>
                <w:color w:val="FFFFFF" w:themeColor="background1"/>
                <w:sz w:val="24"/>
                <w:szCs w:val="24"/>
              </w:rPr>
              <w:t>P</w:t>
            </w:r>
            <w:r w:rsidR="00C91926">
              <w:rPr>
                <w:rFonts w:asciiTheme="majorBidi" w:hAnsiTheme="majorBidi" w:cstheme="majorBidi"/>
                <w:b/>
                <w:color w:val="FFFFFF" w:themeColor="background1"/>
                <w:sz w:val="24"/>
                <w:szCs w:val="24"/>
              </w:rPr>
              <w:t>lan</w:t>
            </w:r>
            <w:r w:rsidR="00703503" w:rsidRPr="00EC1D75">
              <w:rPr>
                <w:rFonts w:asciiTheme="majorBidi" w:hAnsiTheme="majorBidi" w:cstheme="majorBidi"/>
                <w:b/>
                <w:color w:val="FFFFFF" w:themeColor="background1"/>
                <w:sz w:val="24"/>
                <w:szCs w:val="24"/>
              </w:rPr>
              <w:t xml:space="preserve"> Outcome #1)</w:t>
            </w:r>
          </w:p>
        </w:tc>
      </w:tr>
      <w:tr w:rsidR="00A157F8" w:rsidRPr="00EC1D75" w:rsidTr="00C15F48">
        <w:trPr>
          <w:trHeight w:val="368"/>
        </w:trPr>
        <w:tc>
          <w:tcPr>
            <w:tcW w:w="1510" w:type="pct"/>
            <w:vMerge w:val="restart"/>
          </w:tcPr>
          <w:p w:rsidR="00A157F8" w:rsidRDefault="0067369B" w:rsidP="005512D6">
            <w:pPr>
              <w:rPr>
                <w:rFonts w:asciiTheme="majorBidi" w:hAnsiTheme="majorBidi" w:cstheme="majorBidi"/>
                <w:bCs/>
              </w:rPr>
            </w:pPr>
            <w:r>
              <w:rPr>
                <w:rFonts w:asciiTheme="majorBidi" w:hAnsiTheme="majorBidi" w:cstheme="majorBidi"/>
                <w:b/>
              </w:rPr>
              <w:t>Outcome 1</w:t>
            </w:r>
            <w:r w:rsidR="00703503" w:rsidRPr="00EC1D75">
              <w:rPr>
                <w:rFonts w:asciiTheme="majorBidi" w:hAnsiTheme="majorBidi" w:cstheme="majorBidi"/>
                <w:b/>
              </w:rPr>
              <w:t xml:space="preserve">:  </w:t>
            </w:r>
            <w:r w:rsidR="00703503" w:rsidRPr="00EC1D75">
              <w:rPr>
                <w:rFonts w:asciiTheme="majorBidi" w:hAnsiTheme="majorBidi" w:cstheme="majorBidi"/>
                <w:bCs/>
              </w:rPr>
              <w:t>Growth is inclusive and sustainable, incorporating productive capacities that create employment and livelihoods for the poor and excluded (SP Outcome #1)</w:t>
            </w:r>
          </w:p>
          <w:p w:rsidR="001602B4" w:rsidRPr="00EC1D75" w:rsidRDefault="001602B4" w:rsidP="005512D6">
            <w:pPr>
              <w:rPr>
                <w:rFonts w:asciiTheme="majorBidi" w:hAnsiTheme="majorBidi" w:cstheme="majorBidi"/>
                <w:bCs/>
              </w:rPr>
            </w:pPr>
          </w:p>
          <w:p w:rsidR="00703503" w:rsidRPr="00EC1D75" w:rsidRDefault="00703503" w:rsidP="005512D6">
            <w:pPr>
              <w:rPr>
                <w:rFonts w:asciiTheme="majorBidi" w:hAnsiTheme="majorBidi" w:cstheme="majorBidi"/>
                <w:b/>
              </w:rPr>
            </w:pPr>
            <w:r w:rsidRPr="00EC1D75">
              <w:rPr>
                <w:rFonts w:asciiTheme="majorBidi" w:hAnsiTheme="majorBidi" w:cstheme="majorBidi"/>
                <w:b/>
              </w:rPr>
              <w:t>Outcome Indicators</w:t>
            </w:r>
            <w:r w:rsidR="0013315A">
              <w:rPr>
                <w:rFonts w:asciiTheme="majorBidi" w:hAnsiTheme="majorBidi" w:cstheme="majorBidi"/>
                <w:b/>
              </w:rPr>
              <w:t xml:space="preserve"> (Strategic Plan)</w:t>
            </w:r>
            <w:r w:rsidRPr="00EC1D75">
              <w:rPr>
                <w:rFonts w:asciiTheme="majorBidi" w:hAnsiTheme="majorBidi" w:cstheme="majorBidi"/>
                <w:b/>
              </w:rPr>
              <w:t>:</w:t>
            </w:r>
          </w:p>
          <w:p w:rsidR="00703503" w:rsidRPr="00EC1D75" w:rsidRDefault="00703503" w:rsidP="00703503">
            <w:pPr>
              <w:pStyle w:val="ListParagraph"/>
              <w:numPr>
                <w:ilvl w:val="0"/>
                <w:numId w:val="7"/>
              </w:numPr>
              <w:rPr>
                <w:rFonts w:asciiTheme="majorBidi" w:hAnsiTheme="majorBidi" w:cstheme="majorBidi"/>
                <w:color w:val="000000" w:themeColor="text1"/>
              </w:rPr>
            </w:pPr>
            <w:r w:rsidRPr="00EC1D75">
              <w:rPr>
                <w:rFonts w:asciiTheme="majorBidi" w:hAnsiTheme="majorBidi" w:cstheme="majorBidi"/>
              </w:rPr>
              <w:t xml:space="preserve">Employment rate (formal and informal), (disaggregated by </w:t>
            </w:r>
            <w:r w:rsidRPr="00EC1D75">
              <w:rPr>
                <w:rFonts w:asciiTheme="majorBidi" w:hAnsiTheme="majorBidi" w:cstheme="majorBidi"/>
                <w:color w:val="C00000"/>
              </w:rPr>
              <w:t xml:space="preserve"> </w:t>
            </w:r>
            <w:r w:rsidRPr="00EC1D75">
              <w:rPr>
                <w:rFonts w:asciiTheme="majorBidi" w:hAnsiTheme="majorBidi" w:cstheme="majorBidi"/>
              </w:rPr>
              <w:t xml:space="preserve">sector and sub-sector and </w:t>
            </w:r>
            <w:r w:rsidRPr="00EC1D75">
              <w:rPr>
                <w:rFonts w:asciiTheme="majorBidi" w:hAnsiTheme="majorBidi" w:cstheme="majorBidi"/>
                <w:color w:val="000000" w:themeColor="text1"/>
              </w:rPr>
              <w:t>by sex, age and excluded groups)</w:t>
            </w:r>
          </w:p>
          <w:p w:rsidR="00703503" w:rsidRPr="00EC1D75" w:rsidRDefault="00703503" w:rsidP="00703503">
            <w:pPr>
              <w:pStyle w:val="ListParagraph"/>
              <w:numPr>
                <w:ilvl w:val="0"/>
                <w:numId w:val="7"/>
              </w:numPr>
              <w:rPr>
                <w:rFonts w:asciiTheme="majorBidi" w:hAnsiTheme="majorBidi" w:cstheme="majorBidi"/>
              </w:rPr>
            </w:pPr>
            <w:r w:rsidRPr="00EC1D75">
              <w:rPr>
                <w:rFonts w:asciiTheme="majorBidi" w:hAnsiTheme="majorBidi" w:cstheme="majorBidi"/>
              </w:rPr>
              <w:t>Coverage of social protection systems (disaggregated by sex, age, income, rural/urban and at risk groups)</w:t>
            </w:r>
          </w:p>
          <w:p w:rsidR="00703503" w:rsidRPr="00EC1D75" w:rsidRDefault="00703503" w:rsidP="00703503">
            <w:pPr>
              <w:pStyle w:val="ListParagraph"/>
              <w:numPr>
                <w:ilvl w:val="0"/>
                <w:numId w:val="7"/>
              </w:numPr>
              <w:rPr>
                <w:rFonts w:asciiTheme="majorBidi" w:hAnsiTheme="majorBidi" w:cstheme="majorBidi"/>
              </w:rPr>
            </w:pPr>
            <w:r w:rsidRPr="00EC1D75">
              <w:rPr>
                <w:rFonts w:asciiTheme="majorBidi" w:hAnsiTheme="majorBidi" w:cstheme="majorBidi"/>
              </w:rPr>
              <w:t>Annual emissions of carbon dioxide (in million metric tons)</w:t>
            </w:r>
          </w:p>
          <w:p w:rsidR="00703503" w:rsidRPr="00EC1D75" w:rsidRDefault="00703503" w:rsidP="00703503">
            <w:pPr>
              <w:pStyle w:val="ListParagraph"/>
              <w:numPr>
                <w:ilvl w:val="0"/>
                <w:numId w:val="7"/>
              </w:numPr>
              <w:rPr>
                <w:rFonts w:asciiTheme="majorBidi" w:hAnsiTheme="majorBidi" w:cstheme="majorBidi"/>
              </w:rPr>
            </w:pPr>
            <w:r w:rsidRPr="00EC1D75">
              <w:rPr>
                <w:rFonts w:asciiTheme="majorBidi" w:hAnsiTheme="majorBidi" w:cstheme="majorBidi"/>
              </w:rPr>
              <w:t>Coverage of cost-efficient and sustainable energy  (disaggregated by energy source and beneficiary, sex, rural/urban and excluded groups)</w:t>
            </w:r>
          </w:p>
          <w:p w:rsidR="00703503" w:rsidRPr="00EC1D75" w:rsidRDefault="00703503" w:rsidP="00703503">
            <w:pPr>
              <w:pStyle w:val="ListParagraph"/>
              <w:numPr>
                <w:ilvl w:val="0"/>
                <w:numId w:val="7"/>
              </w:numPr>
              <w:rPr>
                <w:rFonts w:asciiTheme="majorBidi" w:hAnsiTheme="majorBidi" w:cstheme="majorBidi"/>
              </w:rPr>
            </w:pPr>
            <w:r w:rsidRPr="00EC1D75">
              <w:rPr>
                <w:rFonts w:asciiTheme="majorBidi" w:hAnsiTheme="majorBidi" w:cstheme="majorBidi"/>
              </w:rPr>
              <w:t>Number of hectares of land that are managed sustainably under an access and benefits sharing regime</w:t>
            </w:r>
          </w:p>
        </w:tc>
        <w:tc>
          <w:tcPr>
            <w:tcW w:w="2424" w:type="pct"/>
            <w:vMerge w:val="restart"/>
          </w:tcPr>
          <w:p w:rsidR="00703503" w:rsidRDefault="00703503" w:rsidP="0067369B">
            <w:pPr>
              <w:rPr>
                <w:rFonts w:asciiTheme="majorBidi" w:hAnsiTheme="majorBidi" w:cstheme="majorBidi"/>
              </w:rPr>
            </w:pPr>
            <w:r w:rsidRPr="00EC1D75">
              <w:rPr>
                <w:rFonts w:asciiTheme="majorBidi" w:hAnsiTheme="majorBidi" w:cstheme="majorBidi"/>
                <w:b/>
              </w:rPr>
              <w:t xml:space="preserve">Output </w:t>
            </w:r>
            <w:r w:rsidR="0067369B">
              <w:rPr>
                <w:rFonts w:asciiTheme="majorBidi" w:hAnsiTheme="majorBidi" w:cstheme="majorBidi"/>
                <w:b/>
              </w:rPr>
              <w:t>1</w:t>
            </w:r>
            <w:r w:rsidRPr="00EC1D75">
              <w:rPr>
                <w:rFonts w:asciiTheme="majorBidi" w:hAnsiTheme="majorBidi" w:cstheme="majorBidi"/>
                <w:b/>
              </w:rPr>
              <w:t xml:space="preserve">.1. </w:t>
            </w:r>
            <w:r w:rsidRPr="00EC1D75">
              <w:rPr>
                <w:rFonts w:asciiTheme="majorBidi" w:hAnsiTheme="majorBidi" w:cstheme="majorBidi"/>
              </w:rPr>
              <w:t>National and sub-national systems and institutions enabled to achieve structural transformation of productive capacities that are sustainable and employment and livelihoods intensive (SP 1.1)</w:t>
            </w:r>
          </w:p>
          <w:p w:rsidR="00E600CD" w:rsidRDefault="00E600CD" w:rsidP="00E600CD">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tors:</w:t>
            </w:r>
          </w:p>
          <w:p w:rsidR="0067369B" w:rsidRDefault="00E600CD" w:rsidP="0067369B">
            <w:pPr>
              <w:pStyle w:val="ListParagraph"/>
              <w:numPr>
                <w:ilvl w:val="2"/>
                <w:numId w:val="35"/>
              </w:numPr>
              <w:ind w:left="701"/>
            </w:pPr>
            <w:r>
              <w:t>N</w:t>
            </w:r>
            <w:r w:rsidRPr="00D47175">
              <w:t>umber of countries with policies, systems, and/or institutional measures in place at the national and sub-national levels to generate and strengthen employment and livelihood</w:t>
            </w:r>
            <w:r>
              <w:t>s (SP Output Indicator 1.1.2)</w:t>
            </w:r>
          </w:p>
          <w:p w:rsidR="00E600CD" w:rsidRPr="00963B54" w:rsidRDefault="00E600CD" w:rsidP="0067369B">
            <w:pPr>
              <w:pStyle w:val="ListParagraph"/>
              <w:numPr>
                <w:ilvl w:val="2"/>
                <w:numId w:val="35"/>
              </w:numPr>
              <w:ind w:left="701"/>
            </w:pPr>
            <w:r w:rsidRPr="00D47175">
              <w:t>Number of countries in the region provided support for improved trade policy to support employment generation in productive sectors.</w:t>
            </w:r>
          </w:p>
          <w:p w:rsidR="001602B4" w:rsidRPr="00EC1D75" w:rsidRDefault="001602B4" w:rsidP="00703503">
            <w:pPr>
              <w:rPr>
                <w:rFonts w:asciiTheme="majorBidi" w:hAnsiTheme="majorBidi" w:cstheme="majorBidi"/>
              </w:rPr>
            </w:pPr>
          </w:p>
          <w:p w:rsidR="00A157F8" w:rsidRDefault="00703503" w:rsidP="0067369B">
            <w:pPr>
              <w:rPr>
                <w:rFonts w:asciiTheme="majorBidi" w:hAnsiTheme="majorBidi" w:cstheme="majorBidi"/>
              </w:rPr>
            </w:pPr>
            <w:r w:rsidRPr="00EC1D75">
              <w:rPr>
                <w:rFonts w:asciiTheme="majorBidi" w:hAnsiTheme="majorBidi" w:cstheme="majorBidi"/>
                <w:b/>
              </w:rPr>
              <w:t xml:space="preserve">Output </w:t>
            </w:r>
            <w:r w:rsidR="0067369B">
              <w:rPr>
                <w:rFonts w:asciiTheme="majorBidi" w:hAnsiTheme="majorBidi" w:cstheme="majorBidi"/>
                <w:b/>
              </w:rPr>
              <w:t>1</w:t>
            </w:r>
            <w:r w:rsidRPr="00EC1D75">
              <w:rPr>
                <w:rFonts w:asciiTheme="majorBidi" w:hAnsiTheme="majorBidi" w:cstheme="majorBidi"/>
                <w:b/>
              </w:rPr>
              <w:t xml:space="preserve">.2. </w:t>
            </w:r>
            <w:r w:rsidRPr="00EC1D75">
              <w:rPr>
                <w:rFonts w:asciiTheme="majorBidi" w:hAnsiTheme="majorBidi" w:cstheme="majorBidi"/>
              </w:rPr>
              <w:t>Solutions developed at national and sub-national levels for sustainable management of natural resources, biodiversity and ecosystem  services</w:t>
            </w:r>
            <w:r w:rsidRPr="00EC1D75">
              <w:rPr>
                <w:rFonts w:asciiTheme="majorBidi" w:hAnsiTheme="majorBidi" w:cstheme="majorBidi"/>
                <w:b/>
              </w:rPr>
              <w:t xml:space="preserve"> </w:t>
            </w:r>
            <w:r w:rsidRPr="00EC1D75">
              <w:rPr>
                <w:rFonts w:asciiTheme="majorBidi" w:hAnsiTheme="majorBidi" w:cstheme="majorBidi"/>
              </w:rPr>
              <w:t>(SP 1.3)</w:t>
            </w:r>
          </w:p>
          <w:p w:rsidR="00E600CD" w:rsidRDefault="00E600CD" w:rsidP="00E600CD">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tors:</w:t>
            </w:r>
          </w:p>
          <w:p w:rsidR="0067369B" w:rsidRDefault="00E600CD" w:rsidP="0067369B">
            <w:pPr>
              <w:pStyle w:val="ListParagraph"/>
              <w:numPr>
                <w:ilvl w:val="2"/>
                <w:numId w:val="38"/>
              </w:numPr>
            </w:pPr>
            <w:r w:rsidRPr="00D47175">
              <w:t>Number of countries with strengthened negotiating capacities on legal and technology issues covering energy, water and other natural resource and environmental areas.</w:t>
            </w:r>
          </w:p>
          <w:p w:rsidR="0067369B" w:rsidRDefault="00E600CD" w:rsidP="0067369B">
            <w:pPr>
              <w:pStyle w:val="ListParagraph"/>
              <w:numPr>
                <w:ilvl w:val="2"/>
                <w:numId w:val="38"/>
              </w:numPr>
            </w:pPr>
            <w:r w:rsidRPr="00D47175">
              <w:t>Number of initiatives promoted on South-South cooperation in environmental management, including between the richer and poorer countries in the region.</w:t>
            </w:r>
          </w:p>
          <w:p w:rsidR="00E600CD" w:rsidRDefault="00E600CD" w:rsidP="0067369B">
            <w:pPr>
              <w:pStyle w:val="ListParagraph"/>
              <w:numPr>
                <w:ilvl w:val="2"/>
                <w:numId w:val="38"/>
              </w:numPr>
            </w:pPr>
            <w:r w:rsidRPr="007A2AC6">
              <w:t>Number of pilot and demonstration projects initiated or scaled up by national partners (e.g. expanded, replicated, adapted, or sustained. (SP Output Indicator 7.6.2)</w:t>
            </w:r>
          </w:p>
          <w:p w:rsidR="001602B4" w:rsidRPr="00EC1D75" w:rsidRDefault="001602B4" w:rsidP="005512D6">
            <w:pPr>
              <w:rPr>
                <w:rFonts w:asciiTheme="majorBidi" w:hAnsiTheme="majorBidi" w:cstheme="majorBidi"/>
              </w:rPr>
            </w:pPr>
          </w:p>
          <w:p w:rsidR="00703503" w:rsidRDefault="0067369B" w:rsidP="0029759F">
            <w:pPr>
              <w:rPr>
                <w:rFonts w:asciiTheme="majorBidi" w:hAnsiTheme="majorBidi" w:cstheme="majorBidi"/>
              </w:rPr>
            </w:pPr>
            <w:r>
              <w:rPr>
                <w:rFonts w:asciiTheme="majorBidi" w:hAnsiTheme="majorBidi" w:cstheme="majorBidi"/>
                <w:b/>
              </w:rPr>
              <w:t>Output 1</w:t>
            </w:r>
            <w:r w:rsidR="00703503" w:rsidRPr="00EC1D75">
              <w:rPr>
                <w:rFonts w:asciiTheme="majorBidi" w:hAnsiTheme="majorBidi" w:cstheme="majorBidi"/>
                <w:b/>
              </w:rPr>
              <w:t xml:space="preserve">.3. </w:t>
            </w:r>
            <w:r w:rsidR="00703503" w:rsidRPr="00EC1D75">
              <w:rPr>
                <w:rFonts w:asciiTheme="majorBidi" w:hAnsiTheme="majorBidi" w:cstheme="majorBidi"/>
              </w:rPr>
              <w:t>Scaled up action on climate change adaptation and mitigation across sectors is funded and implemented (SP</w:t>
            </w:r>
            <w:r w:rsidR="0029759F">
              <w:rPr>
                <w:rFonts w:asciiTheme="majorBidi" w:hAnsiTheme="majorBidi" w:cstheme="majorBidi"/>
              </w:rPr>
              <w:t> </w:t>
            </w:r>
            <w:r w:rsidR="00703503" w:rsidRPr="00EC1D75">
              <w:rPr>
                <w:rFonts w:asciiTheme="majorBidi" w:hAnsiTheme="majorBidi" w:cstheme="majorBidi"/>
              </w:rPr>
              <w:t>1.4)</w:t>
            </w:r>
          </w:p>
          <w:p w:rsidR="00DA2438" w:rsidRDefault="00DA2438" w:rsidP="00DA2438">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tors:</w:t>
            </w:r>
          </w:p>
          <w:p w:rsidR="0067369B" w:rsidRDefault="00DA2438" w:rsidP="0067369B">
            <w:pPr>
              <w:pStyle w:val="ListParagraph"/>
              <w:numPr>
                <w:ilvl w:val="2"/>
                <w:numId w:val="37"/>
              </w:numPr>
              <w:ind w:left="701"/>
            </w:pPr>
            <w:r w:rsidRPr="00D47175">
              <w:t>Number of countries with systems in place to access, deliver, monitor, report on and verify use of climate finance (</w:t>
            </w:r>
            <w:r>
              <w:t xml:space="preserve">SP Output </w:t>
            </w:r>
            <w:r>
              <w:lastRenderedPageBreak/>
              <w:t xml:space="preserve">Indicator 1.4.1). </w:t>
            </w:r>
          </w:p>
          <w:p w:rsidR="00DA2438" w:rsidRDefault="00DA2438" w:rsidP="0067369B">
            <w:pPr>
              <w:pStyle w:val="ListParagraph"/>
              <w:numPr>
                <w:ilvl w:val="2"/>
                <w:numId w:val="37"/>
              </w:numPr>
              <w:ind w:left="701"/>
            </w:pPr>
            <w:r w:rsidRPr="00D47175">
              <w:t>Number of countries with comprehensive measures - plans, strategies, policies, programmes and budgets - implemented to achieve low-emission and climate resilient objectives.  (SP Output Indicator 1.4.2).</w:t>
            </w:r>
          </w:p>
          <w:p w:rsidR="001602B4" w:rsidRPr="00EC1D75" w:rsidRDefault="001602B4" w:rsidP="005512D6">
            <w:pPr>
              <w:rPr>
                <w:rFonts w:asciiTheme="majorBidi" w:hAnsiTheme="majorBidi" w:cstheme="majorBidi"/>
              </w:rPr>
            </w:pPr>
          </w:p>
          <w:p w:rsidR="00703503" w:rsidRPr="00EC1D75" w:rsidRDefault="00905957" w:rsidP="00703503">
            <w:pPr>
              <w:rPr>
                <w:rFonts w:asciiTheme="majorBidi" w:hAnsiTheme="majorBidi" w:cstheme="majorBidi"/>
              </w:rPr>
            </w:pPr>
            <w:r>
              <w:rPr>
                <w:rFonts w:asciiTheme="majorBidi" w:hAnsiTheme="majorBidi" w:cstheme="majorBidi"/>
                <w:b/>
              </w:rPr>
              <w:t>Output 1</w:t>
            </w:r>
            <w:r w:rsidR="00703503" w:rsidRPr="00EC1D75">
              <w:rPr>
                <w:rFonts w:asciiTheme="majorBidi" w:hAnsiTheme="majorBidi" w:cstheme="majorBidi"/>
                <w:b/>
              </w:rPr>
              <w:t>.4.</w:t>
            </w:r>
            <w:r w:rsidR="00703503" w:rsidRPr="00EC1D75">
              <w:rPr>
                <w:rFonts w:asciiTheme="majorBidi" w:hAnsiTheme="majorBidi" w:cstheme="majorBidi"/>
              </w:rPr>
              <w:t xml:space="preserve">   Legal and regulatory frameworks, policies and institutions enabled  to ensure the  conservation, sustainable use, and access and benefit sharing of natural resources, biodiversity and ecosystems, in line with international conventions and national legislation (SP Output 2.5)</w:t>
            </w:r>
          </w:p>
          <w:p w:rsidR="00DA2438" w:rsidRDefault="00DA2438" w:rsidP="00DA2438">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w:t>
            </w:r>
            <w:r w:rsidR="009F24D7">
              <w:rPr>
                <w:rFonts w:asciiTheme="majorBidi" w:hAnsiTheme="majorBidi" w:cstheme="majorBidi"/>
                <w:b/>
                <w:bCs/>
              </w:rPr>
              <w:t>s</w:t>
            </w:r>
            <w:r>
              <w:rPr>
                <w:rFonts w:asciiTheme="majorBidi" w:hAnsiTheme="majorBidi" w:cstheme="majorBidi"/>
                <w:b/>
                <w:bCs/>
              </w:rPr>
              <w:t>:</w:t>
            </w:r>
          </w:p>
          <w:p w:rsidR="00DA2438" w:rsidRDefault="00DA2438" w:rsidP="00905957">
            <w:pPr>
              <w:pStyle w:val="ListParagraph"/>
              <w:numPr>
                <w:ilvl w:val="2"/>
                <w:numId w:val="39"/>
              </w:numPr>
              <w:ind w:left="701"/>
            </w:pPr>
            <w:r w:rsidRPr="00B71C98">
              <w:t>Number of countries implementing national and local plans for Integrated Water Resource</w:t>
            </w:r>
            <w:r>
              <w:t>s Management. (SP Output 2.5.2)</w:t>
            </w:r>
          </w:p>
          <w:p w:rsidR="001602B4" w:rsidRDefault="001602B4" w:rsidP="005512D6">
            <w:pPr>
              <w:rPr>
                <w:rFonts w:asciiTheme="majorBidi" w:hAnsiTheme="majorBidi" w:cstheme="majorBidi"/>
                <w:b/>
              </w:rPr>
            </w:pPr>
          </w:p>
          <w:p w:rsidR="00703503" w:rsidRPr="00EC1D75" w:rsidRDefault="00703503" w:rsidP="00905957">
            <w:pPr>
              <w:rPr>
                <w:rFonts w:asciiTheme="majorBidi" w:hAnsiTheme="majorBidi" w:cstheme="majorBidi"/>
              </w:rPr>
            </w:pPr>
            <w:r w:rsidRPr="00EC1D75">
              <w:rPr>
                <w:rFonts w:asciiTheme="majorBidi" w:hAnsiTheme="majorBidi" w:cstheme="majorBidi"/>
                <w:b/>
              </w:rPr>
              <w:t xml:space="preserve">Output </w:t>
            </w:r>
            <w:r w:rsidR="00905957">
              <w:rPr>
                <w:rFonts w:asciiTheme="majorBidi" w:hAnsiTheme="majorBidi" w:cstheme="majorBidi"/>
                <w:b/>
              </w:rPr>
              <w:t>1</w:t>
            </w:r>
            <w:r w:rsidRPr="00EC1D75">
              <w:rPr>
                <w:rFonts w:asciiTheme="majorBidi" w:hAnsiTheme="majorBidi" w:cstheme="majorBidi"/>
                <w:b/>
              </w:rPr>
              <w:t>.5</w:t>
            </w:r>
            <w:r w:rsidRPr="00EC1D75">
              <w:rPr>
                <w:rFonts w:asciiTheme="majorBidi" w:hAnsiTheme="majorBidi" w:cstheme="majorBidi"/>
              </w:rPr>
              <w:t xml:space="preserve">  Global (regional) consensus on completion of MDGs and the post 2015 agenda informed by contributions from UNDP (SP Output 7.1)</w:t>
            </w:r>
          </w:p>
          <w:p w:rsidR="00DA2438" w:rsidRDefault="00DA2438" w:rsidP="00DA2438">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w:t>
            </w:r>
            <w:r w:rsidR="009F24D7">
              <w:rPr>
                <w:rFonts w:asciiTheme="majorBidi" w:hAnsiTheme="majorBidi" w:cstheme="majorBidi"/>
                <w:b/>
                <w:bCs/>
              </w:rPr>
              <w:t>s</w:t>
            </w:r>
            <w:r>
              <w:rPr>
                <w:rFonts w:asciiTheme="majorBidi" w:hAnsiTheme="majorBidi" w:cstheme="majorBidi"/>
                <w:b/>
                <w:bCs/>
              </w:rPr>
              <w:t>:</w:t>
            </w:r>
          </w:p>
          <w:p w:rsidR="001602B4" w:rsidRPr="00DA2438" w:rsidRDefault="00DA2438" w:rsidP="00905957">
            <w:pPr>
              <w:pStyle w:val="ListParagraph"/>
              <w:numPr>
                <w:ilvl w:val="2"/>
                <w:numId w:val="40"/>
              </w:numPr>
              <w:ind w:left="701"/>
            </w:pPr>
            <w:r w:rsidRPr="00D47175">
              <w:t>Proportion of organizations by type participating in dialogues on the post 2015 agenda and sustainable development goals (disaggregated by type of organization – e.g. government, civil society and women’s organizations etc.) (SP 7.1.1)</w:t>
            </w:r>
          </w:p>
          <w:p w:rsidR="00703503" w:rsidRPr="00911DB1" w:rsidRDefault="00703503" w:rsidP="00911DB1">
            <w:pPr>
              <w:rPr>
                <w:rFonts w:asciiTheme="majorBidi" w:hAnsiTheme="majorBidi" w:cstheme="majorBidi"/>
                <w:color w:val="000000"/>
              </w:rPr>
            </w:pPr>
          </w:p>
        </w:tc>
        <w:tc>
          <w:tcPr>
            <w:tcW w:w="1066" w:type="pct"/>
          </w:tcPr>
          <w:p w:rsidR="00A157F8" w:rsidRPr="00EC1D75" w:rsidRDefault="00A157F8" w:rsidP="005512D6">
            <w:pPr>
              <w:rPr>
                <w:rFonts w:asciiTheme="majorBidi" w:hAnsiTheme="majorBidi" w:cstheme="majorBidi"/>
                <w:color w:val="000000"/>
              </w:rPr>
            </w:pPr>
            <w:r w:rsidRPr="00EC1D75">
              <w:rPr>
                <w:rFonts w:asciiTheme="majorBidi" w:hAnsiTheme="majorBidi" w:cstheme="majorBidi"/>
                <w:color w:val="000000"/>
              </w:rPr>
              <w:lastRenderedPageBreak/>
              <w:t>Regular resources</w:t>
            </w:r>
          </w:p>
        </w:tc>
      </w:tr>
      <w:tr w:rsidR="00A157F8" w:rsidRPr="00EC1D75" w:rsidTr="00C15F48">
        <w:trPr>
          <w:trHeight w:val="962"/>
        </w:trPr>
        <w:tc>
          <w:tcPr>
            <w:tcW w:w="1510" w:type="pct"/>
            <w:vMerge/>
          </w:tcPr>
          <w:p w:rsidR="00A157F8" w:rsidRPr="00EC1D75" w:rsidRDefault="00A157F8" w:rsidP="005512D6">
            <w:pPr>
              <w:rPr>
                <w:rFonts w:asciiTheme="majorBidi" w:hAnsiTheme="majorBidi" w:cstheme="majorBidi"/>
                <w:color w:val="000000"/>
              </w:rPr>
            </w:pPr>
          </w:p>
        </w:tc>
        <w:tc>
          <w:tcPr>
            <w:tcW w:w="2424" w:type="pct"/>
            <w:vMerge/>
          </w:tcPr>
          <w:p w:rsidR="00A157F8" w:rsidRPr="00EC1D75" w:rsidRDefault="00A157F8" w:rsidP="005512D6">
            <w:pPr>
              <w:rPr>
                <w:rFonts w:asciiTheme="majorBidi" w:hAnsiTheme="majorBidi" w:cstheme="majorBidi"/>
                <w:color w:val="000000"/>
              </w:rPr>
            </w:pPr>
          </w:p>
        </w:tc>
        <w:tc>
          <w:tcPr>
            <w:tcW w:w="1066" w:type="pct"/>
          </w:tcPr>
          <w:p w:rsidR="00A157F8" w:rsidRPr="00EC1D75" w:rsidRDefault="00846EBA" w:rsidP="00252C14">
            <w:pPr>
              <w:rPr>
                <w:rFonts w:asciiTheme="majorBidi" w:hAnsiTheme="majorBidi" w:cstheme="majorBidi"/>
                <w:color w:val="000000"/>
              </w:rPr>
            </w:pPr>
            <w:r>
              <w:rPr>
                <w:rFonts w:asciiTheme="majorBidi" w:hAnsiTheme="majorBidi" w:cstheme="majorBidi"/>
                <w:color w:val="000000"/>
              </w:rPr>
              <w:t>$</w:t>
            </w:r>
            <w:r w:rsidR="00252C14">
              <w:rPr>
                <w:rFonts w:asciiTheme="majorBidi" w:hAnsiTheme="majorBidi" w:cstheme="majorBidi"/>
                <w:color w:val="000000"/>
              </w:rPr>
              <w:t>8</w:t>
            </w:r>
            <w:r>
              <w:rPr>
                <w:rFonts w:asciiTheme="majorBidi" w:hAnsiTheme="majorBidi" w:cstheme="majorBidi"/>
                <w:color w:val="000000"/>
              </w:rPr>
              <w:t>,</w:t>
            </w:r>
            <w:r w:rsidR="007A314A">
              <w:rPr>
                <w:rFonts w:asciiTheme="majorBidi" w:hAnsiTheme="majorBidi" w:cstheme="majorBidi"/>
                <w:color w:val="000000"/>
              </w:rPr>
              <w:t>0</w:t>
            </w:r>
            <w:r>
              <w:rPr>
                <w:rFonts w:asciiTheme="majorBidi" w:hAnsiTheme="majorBidi" w:cstheme="majorBidi"/>
                <w:color w:val="000000"/>
              </w:rPr>
              <w:t>00,000</w:t>
            </w:r>
          </w:p>
        </w:tc>
      </w:tr>
      <w:tr w:rsidR="00A157F8" w:rsidRPr="00EC1D75" w:rsidTr="00C15F48">
        <w:trPr>
          <w:trHeight w:val="530"/>
        </w:trPr>
        <w:tc>
          <w:tcPr>
            <w:tcW w:w="1510" w:type="pct"/>
            <w:vMerge/>
          </w:tcPr>
          <w:p w:rsidR="00A157F8" w:rsidRPr="00EC1D75" w:rsidRDefault="00A157F8" w:rsidP="005512D6">
            <w:pPr>
              <w:rPr>
                <w:rFonts w:asciiTheme="majorBidi" w:hAnsiTheme="majorBidi" w:cstheme="majorBidi"/>
                <w:color w:val="000000"/>
              </w:rPr>
            </w:pPr>
          </w:p>
        </w:tc>
        <w:tc>
          <w:tcPr>
            <w:tcW w:w="2424" w:type="pct"/>
            <w:vMerge/>
          </w:tcPr>
          <w:p w:rsidR="00A157F8" w:rsidRPr="00EC1D75" w:rsidRDefault="00A157F8" w:rsidP="005512D6">
            <w:pPr>
              <w:rPr>
                <w:rFonts w:asciiTheme="majorBidi" w:hAnsiTheme="majorBidi" w:cstheme="majorBidi"/>
                <w:color w:val="000000"/>
              </w:rPr>
            </w:pPr>
          </w:p>
        </w:tc>
        <w:tc>
          <w:tcPr>
            <w:tcW w:w="1066" w:type="pct"/>
          </w:tcPr>
          <w:p w:rsidR="00A157F8" w:rsidRPr="00EC1D75" w:rsidRDefault="00A157F8" w:rsidP="005512D6">
            <w:pPr>
              <w:rPr>
                <w:rFonts w:asciiTheme="majorBidi" w:hAnsiTheme="majorBidi" w:cstheme="majorBidi"/>
                <w:color w:val="000000"/>
              </w:rPr>
            </w:pPr>
            <w:r w:rsidRPr="00EC1D75">
              <w:rPr>
                <w:rFonts w:asciiTheme="majorBidi" w:hAnsiTheme="majorBidi" w:cstheme="majorBidi"/>
                <w:color w:val="000000"/>
              </w:rPr>
              <w:t>Other resources</w:t>
            </w:r>
          </w:p>
        </w:tc>
      </w:tr>
      <w:tr w:rsidR="00A157F8" w:rsidRPr="00EC1D75" w:rsidTr="00C15F48">
        <w:trPr>
          <w:trHeight w:val="90"/>
        </w:trPr>
        <w:tc>
          <w:tcPr>
            <w:tcW w:w="1510" w:type="pct"/>
            <w:vMerge/>
          </w:tcPr>
          <w:p w:rsidR="00A157F8" w:rsidRPr="00EC1D75" w:rsidRDefault="00A157F8" w:rsidP="005512D6">
            <w:pPr>
              <w:rPr>
                <w:rFonts w:asciiTheme="majorBidi" w:hAnsiTheme="majorBidi" w:cstheme="majorBidi"/>
                <w:color w:val="000000"/>
              </w:rPr>
            </w:pPr>
          </w:p>
        </w:tc>
        <w:tc>
          <w:tcPr>
            <w:tcW w:w="2424" w:type="pct"/>
            <w:vMerge/>
          </w:tcPr>
          <w:p w:rsidR="00A157F8" w:rsidRPr="00EC1D75" w:rsidRDefault="00A157F8" w:rsidP="005512D6">
            <w:pPr>
              <w:rPr>
                <w:rFonts w:asciiTheme="majorBidi" w:hAnsiTheme="majorBidi" w:cstheme="majorBidi"/>
                <w:color w:val="000000"/>
              </w:rPr>
            </w:pPr>
          </w:p>
        </w:tc>
        <w:tc>
          <w:tcPr>
            <w:tcW w:w="1066" w:type="pct"/>
          </w:tcPr>
          <w:p w:rsidR="00A157F8" w:rsidRPr="00EC1D75" w:rsidRDefault="005A0310" w:rsidP="005512D6">
            <w:pPr>
              <w:rPr>
                <w:rFonts w:asciiTheme="majorBidi" w:hAnsiTheme="majorBidi" w:cstheme="majorBidi"/>
                <w:color w:val="000000"/>
              </w:rPr>
            </w:pPr>
            <w:r>
              <w:rPr>
                <w:rFonts w:asciiTheme="majorBidi" w:hAnsiTheme="majorBidi" w:cstheme="majorBidi"/>
                <w:color w:val="000000"/>
              </w:rPr>
              <w:t>$10</w:t>
            </w:r>
            <w:r w:rsidR="001642CA">
              <w:rPr>
                <w:rFonts w:asciiTheme="majorBidi" w:hAnsiTheme="majorBidi" w:cstheme="majorBidi"/>
                <w:color w:val="000000"/>
              </w:rPr>
              <w:t>,0</w:t>
            </w:r>
            <w:r w:rsidR="00846EBA">
              <w:rPr>
                <w:rFonts w:asciiTheme="majorBidi" w:hAnsiTheme="majorBidi" w:cstheme="majorBidi"/>
                <w:color w:val="000000"/>
              </w:rPr>
              <w:t>00,000</w:t>
            </w:r>
          </w:p>
        </w:tc>
      </w:tr>
      <w:tr w:rsidR="0067369B" w:rsidRPr="00EC1D75" w:rsidTr="00F564AB">
        <w:trPr>
          <w:trHeight w:val="557"/>
        </w:trPr>
        <w:tc>
          <w:tcPr>
            <w:tcW w:w="5000" w:type="pct"/>
            <w:gridSpan w:val="3"/>
            <w:tcBorders>
              <w:bottom w:val="single" w:sz="4" w:space="0" w:color="auto"/>
            </w:tcBorders>
            <w:shd w:val="clear" w:color="auto" w:fill="000000"/>
          </w:tcPr>
          <w:p w:rsidR="0067369B" w:rsidRPr="00EC1D75" w:rsidRDefault="0067369B" w:rsidP="00F564AB">
            <w:pPr>
              <w:rPr>
                <w:rFonts w:asciiTheme="majorBidi" w:hAnsiTheme="majorBidi" w:cstheme="majorBidi"/>
                <w:b/>
                <w:sz w:val="24"/>
                <w:szCs w:val="24"/>
                <w14:shadow w14:blurRad="50800" w14:dist="38100" w14:dir="2700000" w14:sx="100000" w14:sy="100000" w14:kx="0" w14:ky="0" w14:algn="tl">
                  <w14:srgbClr w14:val="000000">
                    <w14:alpha w14:val="60000"/>
                  </w14:srgbClr>
                </w14:shadow>
              </w:rPr>
            </w:pPr>
            <w:r>
              <w:rPr>
                <w:rFonts w:asciiTheme="majorBidi" w:hAnsiTheme="majorBidi" w:cstheme="majorBidi"/>
                <w:b/>
                <w:color w:val="FFFFFF" w:themeColor="background1"/>
                <w:sz w:val="24"/>
                <w:szCs w:val="24"/>
              </w:rPr>
              <w:lastRenderedPageBreak/>
              <w:t>Regional Programme Outcome 2</w:t>
            </w:r>
            <w:r w:rsidRPr="00EC1D75">
              <w:rPr>
                <w:rFonts w:asciiTheme="majorBidi" w:hAnsiTheme="majorBidi" w:cstheme="majorBidi"/>
                <w:b/>
                <w:color w:val="FFFFFF" w:themeColor="background1"/>
                <w:sz w:val="24"/>
                <w:szCs w:val="24"/>
              </w:rPr>
              <w:t>: Citizen expectations for voice, effective development, the rule of law and accountability are met by stronger systems of democratic governance (S</w:t>
            </w:r>
            <w:r>
              <w:rPr>
                <w:rFonts w:asciiTheme="majorBidi" w:hAnsiTheme="majorBidi" w:cstheme="majorBidi"/>
                <w:b/>
                <w:color w:val="FFFFFF" w:themeColor="background1"/>
                <w:sz w:val="24"/>
                <w:szCs w:val="24"/>
              </w:rPr>
              <w:t xml:space="preserve">trategic </w:t>
            </w:r>
            <w:r w:rsidRPr="00EC1D75">
              <w:rPr>
                <w:rFonts w:asciiTheme="majorBidi" w:hAnsiTheme="majorBidi" w:cstheme="majorBidi"/>
                <w:b/>
                <w:color w:val="FFFFFF" w:themeColor="background1"/>
                <w:sz w:val="24"/>
                <w:szCs w:val="24"/>
              </w:rPr>
              <w:t>P</w:t>
            </w:r>
            <w:r>
              <w:rPr>
                <w:rFonts w:asciiTheme="majorBidi" w:hAnsiTheme="majorBidi" w:cstheme="majorBidi"/>
                <w:b/>
                <w:color w:val="FFFFFF" w:themeColor="background1"/>
                <w:sz w:val="24"/>
                <w:szCs w:val="24"/>
              </w:rPr>
              <w:t>lan</w:t>
            </w:r>
            <w:r w:rsidRPr="00EC1D75">
              <w:rPr>
                <w:rFonts w:asciiTheme="majorBidi" w:hAnsiTheme="majorBidi" w:cstheme="majorBidi"/>
                <w:b/>
                <w:color w:val="FFFFFF" w:themeColor="background1"/>
                <w:sz w:val="24"/>
                <w:szCs w:val="24"/>
              </w:rPr>
              <w:t xml:space="preserve">  Outcome #2)</w:t>
            </w:r>
          </w:p>
        </w:tc>
      </w:tr>
      <w:tr w:rsidR="0067369B" w:rsidRPr="00EC1D75" w:rsidTr="00F564AB">
        <w:trPr>
          <w:trHeight w:val="530"/>
        </w:trPr>
        <w:tc>
          <w:tcPr>
            <w:tcW w:w="1510" w:type="pct"/>
            <w:shd w:val="clear" w:color="auto" w:fill="CCCCCC"/>
          </w:tcPr>
          <w:p w:rsidR="0067369B" w:rsidRPr="00EC1D75" w:rsidRDefault="0067369B" w:rsidP="00F564AB">
            <w:pPr>
              <w:rPr>
                <w:rFonts w:asciiTheme="majorBidi" w:hAnsiTheme="majorBidi" w:cstheme="majorBidi"/>
                <w:b/>
                <w:color w:val="000000"/>
              </w:rPr>
            </w:pPr>
            <w:r w:rsidRPr="00EC1D75">
              <w:rPr>
                <w:rFonts w:asciiTheme="majorBidi" w:hAnsiTheme="majorBidi" w:cstheme="majorBidi"/>
                <w:b/>
                <w:color w:val="000000"/>
              </w:rPr>
              <w:t>Regional programme outcome: baseline, indicator(s), targets, and sources of data</w:t>
            </w:r>
          </w:p>
        </w:tc>
        <w:tc>
          <w:tcPr>
            <w:tcW w:w="2424" w:type="pct"/>
            <w:shd w:val="clear" w:color="auto" w:fill="CCCCCC"/>
          </w:tcPr>
          <w:p w:rsidR="0067369B" w:rsidRPr="00EC1D75" w:rsidRDefault="0067369B" w:rsidP="00F564AB">
            <w:pPr>
              <w:rPr>
                <w:rFonts w:asciiTheme="majorBidi" w:hAnsiTheme="majorBidi" w:cstheme="majorBidi"/>
                <w:b/>
                <w:color w:val="000000"/>
              </w:rPr>
            </w:pPr>
            <w:r w:rsidRPr="00EC1D75">
              <w:rPr>
                <w:rFonts w:asciiTheme="majorBidi" w:hAnsiTheme="majorBidi" w:cstheme="majorBidi"/>
                <w:b/>
                <w:color w:val="000000"/>
              </w:rPr>
              <w:t>Indicative regional  programme outputs</w:t>
            </w:r>
          </w:p>
        </w:tc>
        <w:tc>
          <w:tcPr>
            <w:tcW w:w="1066" w:type="pct"/>
            <w:shd w:val="clear" w:color="auto" w:fill="CCCCCC"/>
          </w:tcPr>
          <w:p w:rsidR="0067369B" w:rsidRPr="00EC1D75" w:rsidRDefault="0067369B" w:rsidP="00F564AB">
            <w:pPr>
              <w:rPr>
                <w:rFonts w:asciiTheme="majorBidi" w:hAnsiTheme="majorBidi" w:cstheme="majorBidi"/>
                <w:color w:val="000000"/>
                <w:lang w:val="en-GB"/>
              </w:rPr>
            </w:pPr>
            <w:r w:rsidRPr="00EC1D75">
              <w:rPr>
                <w:rFonts w:asciiTheme="majorBidi" w:hAnsiTheme="majorBidi" w:cstheme="majorBidi"/>
                <w:b/>
                <w:color w:val="000000"/>
                <w:spacing w:val="-3"/>
                <w:lang w:val="en-GB"/>
              </w:rPr>
              <w:t>Indicative resources by regional programme outcome</w:t>
            </w:r>
          </w:p>
        </w:tc>
      </w:tr>
      <w:tr w:rsidR="0067369B" w:rsidRPr="00EC1D75" w:rsidTr="00F564AB">
        <w:trPr>
          <w:trHeight w:val="350"/>
        </w:trPr>
        <w:tc>
          <w:tcPr>
            <w:tcW w:w="1510" w:type="pct"/>
            <w:vMerge w:val="restart"/>
          </w:tcPr>
          <w:p w:rsidR="0067369B" w:rsidRDefault="00905957" w:rsidP="00F564AB">
            <w:pPr>
              <w:rPr>
                <w:rFonts w:asciiTheme="majorBidi" w:hAnsiTheme="majorBidi" w:cstheme="majorBidi"/>
                <w:bCs/>
              </w:rPr>
            </w:pPr>
            <w:r>
              <w:rPr>
                <w:rFonts w:asciiTheme="majorBidi" w:hAnsiTheme="majorBidi" w:cstheme="majorBidi"/>
                <w:b/>
              </w:rPr>
              <w:t>Outcome 2</w:t>
            </w:r>
            <w:r w:rsidR="0067369B" w:rsidRPr="00EC1D75">
              <w:rPr>
                <w:rFonts w:asciiTheme="majorBidi" w:hAnsiTheme="majorBidi" w:cstheme="majorBidi"/>
                <w:b/>
              </w:rPr>
              <w:t>:</w:t>
            </w:r>
            <w:r w:rsidR="0067369B" w:rsidRPr="00EC1D75">
              <w:rPr>
                <w:rFonts w:asciiTheme="majorBidi" w:hAnsiTheme="majorBidi" w:cstheme="majorBidi"/>
                <w:bCs/>
              </w:rPr>
              <w:t xml:space="preserve">  Citizen expectations for voice, effective development, the rule of law and accountability are met by stronger systems of democratic governance (SP  Outcome #2)</w:t>
            </w:r>
          </w:p>
          <w:p w:rsidR="0067369B" w:rsidRPr="00EC1D75" w:rsidRDefault="0067369B" w:rsidP="00F564AB">
            <w:pPr>
              <w:rPr>
                <w:rFonts w:asciiTheme="majorBidi" w:hAnsiTheme="majorBidi" w:cstheme="majorBidi"/>
                <w:bCs/>
              </w:rPr>
            </w:pPr>
          </w:p>
          <w:p w:rsidR="0067369B" w:rsidRPr="008658F0" w:rsidRDefault="0067369B" w:rsidP="00F564AB">
            <w:pPr>
              <w:rPr>
                <w:rFonts w:asciiTheme="majorBidi" w:hAnsiTheme="majorBidi" w:cstheme="majorBidi"/>
                <w:b/>
              </w:rPr>
            </w:pPr>
            <w:r w:rsidRPr="008658F0">
              <w:rPr>
                <w:rFonts w:asciiTheme="majorBidi" w:hAnsiTheme="majorBidi" w:cstheme="majorBidi"/>
                <w:b/>
              </w:rPr>
              <w:t>Outcome Indicators</w:t>
            </w:r>
            <w:r>
              <w:rPr>
                <w:rFonts w:asciiTheme="majorBidi" w:hAnsiTheme="majorBidi" w:cstheme="majorBidi"/>
                <w:b/>
              </w:rPr>
              <w:t xml:space="preserve"> (Strategic Plan)</w:t>
            </w:r>
            <w:r w:rsidRPr="008658F0">
              <w:rPr>
                <w:rFonts w:asciiTheme="majorBidi" w:hAnsiTheme="majorBidi" w:cstheme="majorBidi"/>
                <w:b/>
              </w:rPr>
              <w:t>:</w:t>
            </w:r>
          </w:p>
          <w:p w:rsidR="0067369B" w:rsidRPr="00EC1D75" w:rsidRDefault="0067369B" w:rsidP="00F564AB">
            <w:pPr>
              <w:pStyle w:val="ListParagraph"/>
              <w:numPr>
                <w:ilvl w:val="0"/>
                <w:numId w:val="6"/>
              </w:numPr>
              <w:rPr>
                <w:rFonts w:asciiTheme="majorBidi" w:hAnsiTheme="majorBidi" w:cstheme="majorBidi"/>
              </w:rPr>
            </w:pPr>
            <w:r w:rsidRPr="00EC1D75">
              <w:rPr>
                <w:rFonts w:asciiTheme="majorBidi" w:hAnsiTheme="majorBidi" w:cstheme="majorBidi"/>
              </w:rPr>
              <w:t>Number of countries with open access to data on budgets, expenditures and public procurement</w:t>
            </w:r>
          </w:p>
          <w:p w:rsidR="0067369B" w:rsidRPr="00EC1D75" w:rsidRDefault="0067369B" w:rsidP="00F564AB">
            <w:pPr>
              <w:pStyle w:val="ListParagraph"/>
              <w:numPr>
                <w:ilvl w:val="0"/>
                <w:numId w:val="6"/>
              </w:numPr>
              <w:rPr>
                <w:rFonts w:asciiTheme="majorBidi" w:hAnsiTheme="majorBidi" w:cstheme="majorBidi"/>
              </w:rPr>
            </w:pPr>
            <w:r w:rsidRPr="00EC1D75">
              <w:rPr>
                <w:rFonts w:asciiTheme="majorBidi" w:hAnsiTheme="majorBidi" w:cstheme="majorBidi"/>
              </w:rPr>
              <w:t>Voter turnout (disaggregated by sex, age, and excluded groups)</w:t>
            </w:r>
          </w:p>
          <w:p w:rsidR="0067369B" w:rsidRPr="00EC1D75" w:rsidRDefault="0067369B" w:rsidP="00F564AB">
            <w:pPr>
              <w:pStyle w:val="ListParagraph"/>
              <w:numPr>
                <w:ilvl w:val="0"/>
                <w:numId w:val="6"/>
              </w:numPr>
              <w:rPr>
                <w:rFonts w:asciiTheme="majorBidi" w:hAnsiTheme="majorBidi" w:cstheme="majorBidi"/>
              </w:rPr>
            </w:pPr>
            <w:r w:rsidRPr="00EC1D75">
              <w:rPr>
                <w:rFonts w:asciiTheme="majorBidi" w:hAnsiTheme="majorBidi" w:cstheme="majorBidi"/>
              </w:rPr>
              <w:t>Proportion of women to men in Parliaments</w:t>
            </w:r>
          </w:p>
          <w:p w:rsidR="0067369B" w:rsidRPr="00EC1D75" w:rsidRDefault="0067369B" w:rsidP="00F564AB">
            <w:pPr>
              <w:pStyle w:val="ListParagraph"/>
              <w:numPr>
                <w:ilvl w:val="0"/>
                <w:numId w:val="6"/>
              </w:numPr>
              <w:rPr>
                <w:rFonts w:asciiTheme="majorBidi" w:hAnsiTheme="majorBidi" w:cstheme="majorBidi"/>
              </w:rPr>
            </w:pPr>
            <w:r w:rsidRPr="00EC1D75">
              <w:rPr>
                <w:rFonts w:asciiTheme="majorBidi" w:hAnsiTheme="majorBidi" w:cstheme="majorBidi"/>
              </w:rPr>
              <w:lastRenderedPageBreak/>
              <w:t>Peaceful completion of electoral and constitutional processes</w:t>
            </w:r>
          </w:p>
          <w:p w:rsidR="0067369B" w:rsidRPr="00EC1D75" w:rsidRDefault="0067369B" w:rsidP="00F564AB">
            <w:pPr>
              <w:rPr>
                <w:rFonts w:asciiTheme="majorBidi" w:hAnsiTheme="majorBidi" w:cstheme="majorBidi"/>
                <w:color w:val="000000"/>
              </w:rPr>
            </w:pPr>
          </w:p>
        </w:tc>
        <w:tc>
          <w:tcPr>
            <w:tcW w:w="2424" w:type="pct"/>
            <w:vMerge w:val="restart"/>
          </w:tcPr>
          <w:p w:rsidR="0067369B" w:rsidRPr="00EC1D75" w:rsidRDefault="00905957" w:rsidP="00F564AB">
            <w:pPr>
              <w:rPr>
                <w:rFonts w:asciiTheme="majorBidi" w:hAnsiTheme="majorBidi" w:cstheme="majorBidi"/>
              </w:rPr>
            </w:pPr>
            <w:r>
              <w:rPr>
                <w:rFonts w:asciiTheme="majorBidi" w:hAnsiTheme="majorBidi" w:cstheme="majorBidi"/>
                <w:b/>
              </w:rPr>
              <w:lastRenderedPageBreak/>
              <w:t>Output 2</w:t>
            </w:r>
            <w:r w:rsidR="0067369B" w:rsidRPr="00EC1D75">
              <w:rPr>
                <w:rFonts w:asciiTheme="majorBidi" w:hAnsiTheme="majorBidi" w:cstheme="majorBidi"/>
                <w:b/>
              </w:rPr>
              <w:t xml:space="preserve">.1. </w:t>
            </w:r>
            <w:r w:rsidR="0067369B" w:rsidRPr="00EC1D75">
              <w:rPr>
                <w:rFonts w:asciiTheme="majorBidi" w:hAnsiTheme="majorBidi" w:cstheme="majorBidi"/>
              </w:rPr>
              <w:t>Parliaments,</w:t>
            </w:r>
            <w:r w:rsidR="0067369B" w:rsidRPr="00EC1D75">
              <w:rPr>
                <w:rFonts w:asciiTheme="majorBidi" w:hAnsiTheme="majorBidi" w:cstheme="majorBidi"/>
                <w:b/>
              </w:rPr>
              <w:t xml:space="preserve"> </w:t>
            </w:r>
            <w:r w:rsidR="0067369B" w:rsidRPr="00EC1D75">
              <w:rPr>
                <w:rFonts w:asciiTheme="majorBidi" w:hAnsiTheme="majorBidi" w:cstheme="majorBidi"/>
              </w:rPr>
              <w:t>constitution making bodies and electoral institutions enabled to perform core functions for improved accountability, participation and representation, including for peaceful transitions (SP 2.1)</w:t>
            </w:r>
          </w:p>
          <w:p w:rsidR="0067369B" w:rsidRPr="002C16BD" w:rsidRDefault="0067369B" w:rsidP="00F564AB">
            <w:pPr>
              <w:rPr>
                <w:rFonts w:asciiTheme="majorBidi" w:hAnsiTheme="majorBidi" w:cstheme="majorBidi"/>
                <w:b/>
                <w:bCs/>
              </w:rPr>
            </w:pPr>
            <w:r w:rsidRPr="002C16BD">
              <w:rPr>
                <w:rFonts w:asciiTheme="majorBidi" w:hAnsiTheme="majorBidi" w:cstheme="majorBidi"/>
                <w:b/>
                <w:bCs/>
              </w:rPr>
              <w:t>Output Indic</w:t>
            </w:r>
            <w:r>
              <w:rPr>
                <w:rFonts w:asciiTheme="majorBidi" w:hAnsiTheme="majorBidi" w:cstheme="majorBidi"/>
                <w:b/>
                <w:bCs/>
              </w:rPr>
              <w:t>a</w:t>
            </w:r>
            <w:r w:rsidRPr="002C16BD">
              <w:rPr>
                <w:rFonts w:asciiTheme="majorBidi" w:hAnsiTheme="majorBidi" w:cstheme="majorBidi"/>
                <w:b/>
                <w:bCs/>
              </w:rPr>
              <w:t>tors:</w:t>
            </w:r>
          </w:p>
          <w:p w:rsidR="00905957" w:rsidRPr="00905957" w:rsidRDefault="0067369B" w:rsidP="00905957">
            <w:pPr>
              <w:pStyle w:val="ListParagraph"/>
              <w:numPr>
                <w:ilvl w:val="2"/>
                <w:numId w:val="41"/>
              </w:numPr>
              <w:ind w:left="701"/>
              <w:rPr>
                <w:rFonts w:asciiTheme="majorBidi" w:hAnsiTheme="majorBidi" w:cstheme="majorBidi"/>
              </w:rPr>
            </w:pPr>
            <w:r w:rsidRPr="00417EA6">
              <w:t>Number of Parliaments, constitution making bodies and electoral institutions which me</w:t>
            </w:r>
            <w:r>
              <w:t>e</w:t>
            </w:r>
            <w:r w:rsidRPr="00417EA6">
              <w:t>t minimum benchmarks (to be defined) to perform core functions effectively</w:t>
            </w:r>
            <w:r>
              <w:t xml:space="preserve"> (SP 2.1.1)</w:t>
            </w:r>
          </w:p>
          <w:p w:rsidR="00905957" w:rsidRPr="00905957" w:rsidRDefault="0067369B" w:rsidP="00905957">
            <w:pPr>
              <w:pStyle w:val="ListParagraph"/>
              <w:numPr>
                <w:ilvl w:val="2"/>
                <w:numId w:val="41"/>
              </w:numPr>
              <w:ind w:left="701"/>
              <w:rPr>
                <w:rFonts w:asciiTheme="majorBidi" w:hAnsiTheme="majorBidi" w:cstheme="majorBidi"/>
              </w:rPr>
            </w:pPr>
            <w:r w:rsidRPr="00D47175">
              <w:t>Proportion of women (to men) participating as candidates in local and national elections. (SP Output Indicator 2.1.3)</w:t>
            </w:r>
          </w:p>
          <w:p w:rsidR="0067369B" w:rsidRPr="00905957" w:rsidRDefault="0067369B" w:rsidP="00905957">
            <w:pPr>
              <w:pStyle w:val="ListParagraph"/>
              <w:numPr>
                <w:ilvl w:val="2"/>
                <w:numId w:val="41"/>
              </w:numPr>
              <w:ind w:left="701"/>
              <w:rPr>
                <w:rFonts w:asciiTheme="majorBidi" w:hAnsiTheme="majorBidi" w:cstheme="majorBidi"/>
              </w:rPr>
            </w:pPr>
            <w:r w:rsidRPr="00D47175">
              <w:t>Number of sub-national governments/administrations which have functioning planning, budgeting and monitoring systems. (SP Output Indicator 3.2.2).</w:t>
            </w:r>
          </w:p>
          <w:p w:rsidR="0067369B" w:rsidRPr="00EC1D75" w:rsidRDefault="0067369B" w:rsidP="00F564AB">
            <w:pPr>
              <w:rPr>
                <w:rFonts w:asciiTheme="majorBidi" w:hAnsiTheme="majorBidi" w:cstheme="majorBidi"/>
              </w:rPr>
            </w:pPr>
          </w:p>
          <w:p w:rsidR="0067369B" w:rsidRPr="00EC1D75" w:rsidRDefault="0067369B" w:rsidP="00905957">
            <w:pPr>
              <w:rPr>
                <w:rFonts w:asciiTheme="majorBidi" w:hAnsiTheme="majorBidi" w:cstheme="majorBidi"/>
              </w:rPr>
            </w:pPr>
            <w:r w:rsidRPr="00EC1D75">
              <w:rPr>
                <w:rFonts w:asciiTheme="majorBidi" w:hAnsiTheme="majorBidi" w:cstheme="majorBidi"/>
                <w:b/>
              </w:rPr>
              <w:lastRenderedPageBreak/>
              <w:t xml:space="preserve">Output </w:t>
            </w:r>
            <w:r w:rsidR="00905957">
              <w:rPr>
                <w:rFonts w:asciiTheme="majorBidi" w:hAnsiTheme="majorBidi" w:cstheme="majorBidi"/>
                <w:b/>
              </w:rPr>
              <w:t>2</w:t>
            </w:r>
            <w:r w:rsidRPr="00EC1D75">
              <w:rPr>
                <w:rFonts w:asciiTheme="majorBidi" w:hAnsiTheme="majorBidi" w:cstheme="majorBidi"/>
                <w:b/>
              </w:rPr>
              <w:t>.2</w:t>
            </w:r>
            <w:r w:rsidRPr="00EC1D75">
              <w:rPr>
                <w:rFonts w:asciiTheme="majorBidi" w:hAnsiTheme="majorBidi" w:cstheme="majorBidi"/>
              </w:rPr>
              <w:t>. Institutions and systems enabled to address awareness, prevention and enforcement of anti-corruption measures across sectors and stakeholders</w:t>
            </w:r>
            <w:r w:rsidRPr="00EC1D75">
              <w:rPr>
                <w:rFonts w:asciiTheme="majorBidi" w:hAnsiTheme="majorBidi" w:cstheme="majorBidi"/>
                <w:b/>
              </w:rPr>
              <w:t xml:space="preserve"> </w:t>
            </w:r>
            <w:r w:rsidRPr="00EC1D75">
              <w:rPr>
                <w:rFonts w:asciiTheme="majorBidi" w:hAnsiTheme="majorBidi" w:cstheme="majorBidi"/>
              </w:rPr>
              <w:t>(SP 2.2)</w:t>
            </w:r>
          </w:p>
          <w:p w:rsidR="0067369B" w:rsidRPr="002C16BD" w:rsidRDefault="0067369B" w:rsidP="00F564AB">
            <w:pPr>
              <w:rPr>
                <w:rFonts w:asciiTheme="majorBidi" w:hAnsiTheme="majorBidi" w:cstheme="majorBidi"/>
                <w:b/>
                <w:bCs/>
              </w:rPr>
            </w:pPr>
            <w:r w:rsidRPr="002C16BD">
              <w:rPr>
                <w:rFonts w:asciiTheme="majorBidi" w:hAnsiTheme="majorBidi" w:cstheme="majorBidi"/>
                <w:b/>
                <w:bCs/>
              </w:rPr>
              <w:t>Output Indic</w:t>
            </w:r>
            <w:r>
              <w:rPr>
                <w:rFonts w:asciiTheme="majorBidi" w:hAnsiTheme="majorBidi" w:cstheme="majorBidi"/>
                <w:b/>
                <w:bCs/>
              </w:rPr>
              <w:t>a</w:t>
            </w:r>
            <w:r w:rsidRPr="002C16BD">
              <w:rPr>
                <w:rFonts w:asciiTheme="majorBidi" w:hAnsiTheme="majorBidi" w:cstheme="majorBidi"/>
                <w:b/>
                <w:bCs/>
              </w:rPr>
              <w:t>tors:</w:t>
            </w:r>
          </w:p>
          <w:p w:rsidR="0067369B" w:rsidRPr="00D20793" w:rsidRDefault="0067369B" w:rsidP="00F564AB">
            <w:pPr>
              <w:pStyle w:val="ListParagraph"/>
              <w:numPr>
                <w:ilvl w:val="1"/>
                <w:numId w:val="11"/>
              </w:numPr>
              <w:rPr>
                <w:vanish/>
              </w:rPr>
            </w:pPr>
          </w:p>
          <w:p w:rsidR="0067369B" w:rsidRPr="00D20793" w:rsidRDefault="0067369B" w:rsidP="00F564AB">
            <w:pPr>
              <w:pStyle w:val="ListParagraph"/>
              <w:numPr>
                <w:ilvl w:val="1"/>
                <w:numId w:val="11"/>
              </w:numPr>
              <w:rPr>
                <w:vanish/>
              </w:rPr>
            </w:pPr>
          </w:p>
          <w:p w:rsidR="00905957" w:rsidRPr="00905957" w:rsidRDefault="0067369B" w:rsidP="00905957">
            <w:pPr>
              <w:pStyle w:val="ListParagraph"/>
              <w:numPr>
                <w:ilvl w:val="2"/>
                <w:numId w:val="42"/>
              </w:numPr>
              <w:ind w:left="701"/>
              <w:rPr>
                <w:rFonts w:asciiTheme="majorBidi" w:hAnsiTheme="majorBidi" w:cstheme="majorBidi"/>
              </w:rPr>
            </w:pPr>
            <w:r w:rsidRPr="00417EA6">
              <w:t>Number  of proposals adopted to mitigate sector specific corruption risks (e.g. extractive industries, public procurement in the health and other sectors)</w:t>
            </w:r>
            <w:r>
              <w:t xml:space="preserve"> (SP 2.2.2)</w:t>
            </w:r>
          </w:p>
          <w:p w:rsidR="0067369B" w:rsidRPr="00905957" w:rsidRDefault="0067369B" w:rsidP="00905957">
            <w:pPr>
              <w:pStyle w:val="ListParagraph"/>
              <w:numPr>
                <w:ilvl w:val="2"/>
                <w:numId w:val="42"/>
              </w:numPr>
              <w:ind w:left="701"/>
              <w:rPr>
                <w:rFonts w:asciiTheme="majorBidi" w:hAnsiTheme="majorBidi" w:cstheme="majorBidi"/>
              </w:rPr>
            </w:pPr>
            <w:r w:rsidRPr="00D47175">
              <w:t xml:space="preserve">Number of countries actively participating in the Arab Anti-Corruption and Integrity Network </w:t>
            </w:r>
            <w:r>
              <w:t>(ACINET)</w:t>
            </w:r>
          </w:p>
          <w:p w:rsidR="0067369B" w:rsidRDefault="0067369B" w:rsidP="00F564AB">
            <w:pPr>
              <w:rPr>
                <w:rFonts w:asciiTheme="majorBidi" w:hAnsiTheme="majorBidi" w:cstheme="majorBidi"/>
                <w:b/>
              </w:rPr>
            </w:pPr>
          </w:p>
          <w:p w:rsidR="0067369B" w:rsidRPr="00EC1D75" w:rsidRDefault="0067369B" w:rsidP="00905957">
            <w:pPr>
              <w:rPr>
                <w:rFonts w:asciiTheme="majorBidi" w:hAnsiTheme="majorBidi" w:cstheme="majorBidi"/>
              </w:rPr>
            </w:pPr>
            <w:r w:rsidRPr="00EC1D75">
              <w:rPr>
                <w:rFonts w:asciiTheme="majorBidi" w:hAnsiTheme="majorBidi" w:cstheme="majorBidi"/>
                <w:b/>
              </w:rPr>
              <w:t xml:space="preserve">Output </w:t>
            </w:r>
            <w:r w:rsidR="00905957">
              <w:rPr>
                <w:rFonts w:asciiTheme="majorBidi" w:hAnsiTheme="majorBidi" w:cstheme="majorBidi"/>
                <w:b/>
              </w:rPr>
              <w:t>2</w:t>
            </w:r>
            <w:r w:rsidRPr="00EC1D75">
              <w:rPr>
                <w:rFonts w:asciiTheme="majorBidi" w:hAnsiTheme="majorBidi" w:cstheme="majorBidi"/>
                <w:b/>
              </w:rPr>
              <w:t>.3.</w:t>
            </w:r>
            <w:r w:rsidRPr="00EC1D75">
              <w:rPr>
                <w:rFonts w:asciiTheme="majorBidi" w:hAnsiTheme="majorBidi" w:cstheme="majorBidi"/>
              </w:rPr>
              <w:t xml:space="preserve"> Frameworks and dialogue processes engaged for effective and transparent engagement of civil society in national development (SP Output 2.4)</w:t>
            </w:r>
          </w:p>
          <w:p w:rsidR="0067369B" w:rsidRPr="002C16BD" w:rsidRDefault="0067369B" w:rsidP="00F564AB">
            <w:pPr>
              <w:rPr>
                <w:rFonts w:asciiTheme="majorBidi" w:hAnsiTheme="majorBidi" w:cstheme="majorBidi"/>
                <w:b/>
                <w:bCs/>
              </w:rPr>
            </w:pPr>
            <w:r w:rsidRPr="002C16BD">
              <w:rPr>
                <w:rFonts w:asciiTheme="majorBidi" w:hAnsiTheme="majorBidi" w:cstheme="majorBidi"/>
                <w:b/>
                <w:bCs/>
              </w:rPr>
              <w:t>Output Indic</w:t>
            </w:r>
            <w:r>
              <w:rPr>
                <w:rFonts w:asciiTheme="majorBidi" w:hAnsiTheme="majorBidi" w:cstheme="majorBidi"/>
                <w:b/>
                <w:bCs/>
              </w:rPr>
              <w:t>a</w:t>
            </w:r>
            <w:r w:rsidRPr="002C16BD">
              <w:rPr>
                <w:rFonts w:asciiTheme="majorBidi" w:hAnsiTheme="majorBidi" w:cstheme="majorBidi"/>
                <w:b/>
                <w:bCs/>
              </w:rPr>
              <w:t>tors:</w:t>
            </w:r>
          </w:p>
          <w:p w:rsidR="0067369B" w:rsidRPr="00963B54" w:rsidRDefault="0067369B" w:rsidP="00905957">
            <w:pPr>
              <w:pStyle w:val="ListParagraph"/>
              <w:numPr>
                <w:ilvl w:val="2"/>
                <w:numId w:val="43"/>
              </w:numPr>
              <w:ind w:left="701"/>
              <w:rPr>
                <w:rFonts w:asciiTheme="majorBidi" w:hAnsiTheme="majorBidi" w:cstheme="majorBidi"/>
                <w:color w:val="000000"/>
              </w:rPr>
            </w:pPr>
            <w:r w:rsidRPr="00CD5FCB">
              <w:t>Quality (to be defined) of civil society engagement in critical development and crisis related issues, disaggregated by women’s and youth groups, indigenous peoples and other excluded groups. (SP Output 2.4.1).</w:t>
            </w:r>
          </w:p>
          <w:p w:rsidR="0067369B" w:rsidRPr="00911DB1" w:rsidRDefault="0067369B" w:rsidP="00905957">
            <w:pPr>
              <w:pStyle w:val="ListParagraph"/>
              <w:numPr>
                <w:ilvl w:val="2"/>
                <w:numId w:val="43"/>
              </w:numPr>
              <w:ind w:left="701"/>
              <w:rPr>
                <w:rFonts w:asciiTheme="majorBidi" w:hAnsiTheme="majorBidi" w:cstheme="majorBidi"/>
                <w:color w:val="000000"/>
              </w:rPr>
            </w:pPr>
            <w:r w:rsidRPr="00D47175">
              <w:t xml:space="preserve">Number of civil society organizations/networks with mechanisms for ensuring transparency, representation and accountability. (SP Output 2.4.2). </w:t>
            </w:r>
          </w:p>
          <w:p w:rsidR="0067369B" w:rsidRDefault="0067369B" w:rsidP="00F564AB"/>
          <w:p w:rsidR="0067369B" w:rsidRPr="00EC1D75" w:rsidRDefault="0067369B" w:rsidP="00F564AB">
            <w:pPr>
              <w:rPr>
                <w:rFonts w:asciiTheme="majorBidi" w:hAnsiTheme="majorBidi" w:cstheme="majorBidi"/>
                <w:bCs/>
              </w:rPr>
            </w:pPr>
            <w:r w:rsidRPr="00EC1D75">
              <w:rPr>
                <w:rFonts w:asciiTheme="majorBidi" w:hAnsiTheme="majorBidi" w:cstheme="majorBidi"/>
                <w:b/>
              </w:rPr>
              <w:t xml:space="preserve">Output </w:t>
            </w:r>
            <w:r w:rsidR="00905957">
              <w:rPr>
                <w:rFonts w:asciiTheme="majorBidi" w:hAnsiTheme="majorBidi" w:cstheme="majorBidi"/>
                <w:b/>
              </w:rPr>
              <w:t>2</w:t>
            </w:r>
            <w:r w:rsidRPr="00EC1D75">
              <w:rPr>
                <w:rFonts w:asciiTheme="majorBidi" w:hAnsiTheme="majorBidi" w:cstheme="majorBidi"/>
                <w:b/>
              </w:rPr>
              <w:t>.</w:t>
            </w:r>
            <w:r>
              <w:rPr>
                <w:rFonts w:asciiTheme="majorBidi" w:hAnsiTheme="majorBidi" w:cstheme="majorBidi"/>
                <w:b/>
              </w:rPr>
              <w:t>4</w:t>
            </w:r>
            <w:r w:rsidRPr="00EC1D75">
              <w:rPr>
                <w:rFonts w:asciiTheme="majorBidi" w:hAnsiTheme="majorBidi" w:cstheme="majorBidi"/>
                <w:b/>
              </w:rPr>
              <w:t xml:space="preserve">  </w:t>
            </w:r>
            <w:r w:rsidRPr="00EC1D75">
              <w:rPr>
                <w:rFonts w:asciiTheme="majorBidi" w:hAnsiTheme="majorBidi" w:cstheme="majorBidi"/>
                <w:bCs/>
              </w:rPr>
              <w:t>Mechanisms in place to generate and share knowledge about development solutions (SP Output 7.7)</w:t>
            </w:r>
          </w:p>
          <w:p w:rsidR="0067369B" w:rsidRDefault="0067369B" w:rsidP="00F564AB">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Indicators:</w:t>
            </w:r>
          </w:p>
          <w:p w:rsidR="0067369B" w:rsidRPr="00911DB1" w:rsidRDefault="0067369B" w:rsidP="00F564AB">
            <w:pPr>
              <w:pStyle w:val="ListParagraph"/>
              <w:numPr>
                <w:ilvl w:val="0"/>
                <w:numId w:val="27"/>
              </w:numPr>
              <w:rPr>
                <w:vanish/>
              </w:rPr>
            </w:pPr>
          </w:p>
          <w:p w:rsidR="0067369B" w:rsidRPr="00911DB1" w:rsidRDefault="0067369B" w:rsidP="00F564AB">
            <w:pPr>
              <w:pStyle w:val="ListParagraph"/>
              <w:numPr>
                <w:ilvl w:val="1"/>
                <w:numId w:val="27"/>
              </w:numPr>
              <w:rPr>
                <w:vanish/>
              </w:rPr>
            </w:pPr>
          </w:p>
          <w:p w:rsidR="0067369B" w:rsidRPr="00911DB1" w:rsidRDefault="0067369B" w:rsidP="00F564AB">
            <w:pPr>
              <w:pStyle w:val="ListParagraph"/>
              <w:numPr>
                <w:ilvl w:val="1"/>
                <w:numId w:val="27"/>
              </w:numPr>
              <w:rPr>
                <w:vanish/>
              </w:rPr>
            </w:pPr>
          </w:p>
          <w:p w:rsidR="0067369B" w:rsidRPr="00911DB1" w:rsidRDefault="0067369B" w:rsidP="00F564AB">
            <w:pPr>
              <w:pStyle w:val="ListParagraph"/>
              <w:numPr>
                <w:ilvl w:val="1"/>
                <w:numId w:val="27"/>
              </w:numPr>
              <w:rPr>
                <w:vanish/>
              </w:rPr>
            </w:pPr>
          </w:p>
          <w:p w:rsidR="0067369B" w:rsidRPr="00911DB1" w:rsidRDefault="0067369B" w:rsidP="00F564AB">
            <w:pPr>
              <w:pStyle w:val="ListParagraph"/>
              <w:numPr>
                <w:ilvl w:val="1"/>
                <w:numId w:val="27"/>
              </w:numPr>
              <w:rPr>
                <w:vanish/>
              </w:rPr>
            </w:pPr>
          </w:p>
          <w:p w:rsidR="0067369B" w:rsidRPr="00C30F8A" w:rsidRDefault="0067369B" w:rsidP="00905957">
            <w:pPr>
              <w:pStyle w:val="ListParagraph"/>
              <w:numPr>
                <w:ilvl w:val="2"/>
                <w:numId w:val="44"/>
              </w:numPr>
              <w:ind w:left="701"/>
              <w:rPr>
                <w:rFonts w:asciiTheme="majorBidi" w:hAnsiTheme="majorBidi" w:cstheme="majorBidi"/>
                <w:color w:val="000000"/>
              </w:rPr>
            </w:pPr>
            <w:r w:rsidRPr="00DC500D">
              <w:t>Evidence of (e.g. number of citations, downloads and site visits) Arab Human Development Reports and knowledge products contributing to development debate and action. (SP Output Indicator 7.7.1).</w:t>
            </w:r>
          </w:p>
          <w:p w:rsidR="0067369B" w:rsidRPr="00073989" w:rsidRDefault="0067369B" w:rsidP="00905957">
            <w:pPr>
              <w:pStyle w:val="ListParagraph"/>
              <w:numPr>
                <w:ilvl w:val="2"/>
                <w:numId w:val="44"/>
              </w:numPr>
              <w:ind w:left="701"/>
              <w:rPr>
                <w:rFonts w:asciiTheme="majorBidi" w:hAnsiTheme="majorBidi" w:cstheme="majorBidi"/>
                <w:color w:val="000000"/>
              </w:rPr>
            </w:pPr>
            <w:r w:rsidRPr="008673C2">
              <w:t>Evidence of (e.g. user survey) the relevance of development solutions to national partners that are shared over the knowledge platform. (SP Output Indicator 7.7.3)</w:t>
            </w:r>
          </w:p>
          <w:p w:rsidR="0067369B" w:rsidRPr="00073989" w:rsidRDefault="0067369B" w:rsidP="00905957">
            <w:pPr>
              <w:pStyle w:val="ListParagraph"/>
              <w:numPr>
                <w:ilvl w:val="2"/>
                <w:numId w:val="44"/>
              </w:numPr>
              <w:ind w:left="701"/>
              <w:rPr>
                <w:rFonts w:asciiTheme="majorBidi" w:hAnsiTheme="majorBidi" w:cstheme="majorBidi"/>
                <w:color w:val="000000"/>
              </w:rPr>
            </w:pPr>
            <w:r>
              <w:t>UNDP offices and the country partners in the region are able to collect data through the national statistical systems under the new Strategic Plan in view of monitoring and reporting vis-à-vis the national development processes</w:t>
            </w:r>
            <w:r w:rsidRPr="00D47175">
              <w:t xml:space="preserve"> </w:t>
            </w:r>
          </w:p>
          <w:p w:rsidR="0067369B" w:rsidRPr="00905957" w:rsidRDefault="0067369B" w:rsidP="00905957">
            <w:pPr>
              <w:pStyle w:val="ListParagraph"/>
              <w:numPr>
                <w:ilvl w:val="2"/>
                <w:numId w:val="44"/>
              </w:numPr>
              <w:ind w:left="701"/>
              <w:rPr>
                <w:rFonts w:asciiTheme="majorBidi" w:hAnsiTheme="majorBidi" w:cstheme="majorBidi"/>
                <w:color w:val="000000"/>
              </w:rPr>
            </w:pPr>
            <w:r w:rsidRPr="00D47175">
              <w:t xml:space="preserve">Number of South-South and triangular cooperation arrangements established that deliver measurable development benefits for participants (country, regional, sub-regional, inter-regional). (SP Output Indicator 7.5.1). </w:t>
            </w:r>
          </w:p>
        </w:tc>
        <w:tc>
          <w:tcPr>
            <w:tcW w:w="1066" w:type="pct"/>
            <w:vAlign w:val="center"/>
          </w:tcPr>
          <w:p w:rsidR="0067369B" w:rsidRPr="00EC1D75" w:rsidRDefault="0067369B" w:rsidP="00F564AB">
            <w:pPr>
              <w:rPr>
                <w:rFonts w:asciiTheme="majorBidi" w:hAnsiTheme="majorBidi" w:cstheme="majorBidi"/>
                <w:color w:val="000000"/>
              </w:rPr>
            </w:pPr>
            <w:r w:rsidRPr="00EC1D75">
              <w:rPr>
                <w:rFonts w:asciiTheme="majorBidi" w:hAnsiTheme="majorBidi" w:cstheme="majorBidi"/>
                <w:color w:val="000000"/>
              </w:rPr>
              <w:lastRenderedPageBreak/>
              <w:t>Regular resources</w:t>
            </w:r>
          </w:p>
        </w:tc>
      </w:tr>
      <w:tr w:rsidR="0067369B" w:rsidRPr="00EC1D75" w:rsidTr="00F564AB">
        <w:trPr>
          <w:trHeight w:val="980"/>
        </w:trPr>
        <w:tc>
          <w:tcPr>
            <w:tcW w:w="1510" w:type="pct"/>
            <w:vMerge/>
          </w:tcPr>
          <w:p w:rsidR="0067369B" w:rsidRPr="00EC1D75" w:rsidRDefault="0067369B" w:rsidP="00F564AB">
            <w:pPr>
              <w:rPr>
                <w:rFonts w:asciiTheme="majorBidi" w:hAnsiTheme="majorBidi" w:cstheme="majorBidi"/>
                <w:color w:val="000000"/>
              </w:rPr>
            </w:pPr>
          </w:p>
        </w:tc>
        <w:tc>
          <w:tcPr>
            <w:tcW w:w="2424" w:type="pct"/>
            <w:vMerge/>
          </w:tcPr>
          <w:p w:rsidR="0067369B" w:rsidRPr="00EC1D75" w:rsidRDefault="0067369B" w:rsidP="00F564AB">
            <w:pPr>
              <w:rPr>
                <w:rFonts w:asciiTheme="majorBidi" w:hAnsiTheme="majorBidi" w:cstheme="majorBidi"/>
                <w:color w:val="000000"/>
              </w:rPr>
            </w:pPr>
          </w:p>
        </w:tc>
        <w:tc>
          <w:tcPr>
            <w:tcW w:w="1066" w:type="pct"/>
          </w:tcPr>
          <w:p w:rsidR="0067369B" w:rsidRPr="00EC1D75" w:rsidRDefault="00252C14" w:rsidP="00F564AB">
            <w:pPr>
              <w:rPr>
                <w:rFonts w:asciiTheme="majorBidi" w:hAnsiTheme="majorBidi" w:cstheme="majorBidi"/>
                <w:color w:val="000000"/>
              </w:rPr>
            </w:pPr>
            <w:r>
              <w:rPr>
                <w:rFonts w:asciiTheme="majorBidi" w:hAnsiTheme="majorBidi" w:cstheme="majorBidi"/>
                <w:color w:val="000000"/>
              </w:rPr>
              <w:t>$7</w:t>
            </w:r>
            <w:r w:rsidR="007A314A">
              <w:rPr>
                <w:rFonts w:asciiTheme="majorBidi" w:hAnsiTheme="majorBidi" w:cstheme="majorBidi"/>
                <w:color w:val="000000"/>
              </w:rPr>
              <w:t>,55</w:t>
            </w:r>
            <w:r w:rsidR="0067369B">
              <w:rPr>
                <w:rFonts w:asciiTheme="majorBidi" w:hAnsiTheme="majorBidi" w:cstheme="majorBidi"/>
                <w:color w:val="000000"/>
              </w:rPr>
              <w:t>0,000</w:t>
            </w:r>
          </w:p>
        </w:tc>
      </w:tr>
      <w:tr w:rsidR="0067369B" w:rsidRPr="00EC1D75" w:rsidTr="00F564AB">
        <w:trPr>
          <w:trHeight w:val="440"/>
        </w:trPr>
        <w:tc>
          <w:tcPr>
            <w:tcW w:w="1510" w:type="pct"/>
            <w:vMerge/>
          </w:tcPr>
          <w:p w:rsidR="0067369B" w:rsidRPr="00EC1D75" w:rsidRDefault="0067369B" w:rsidP="00F564AB">
            <w:pPr>
              <w:rPr>
                <w:rFonts w:asciiTheme="majorBidi" w:hAnsiTheme="majorBidi" w:cstheme="majorBidi"/>
                <w:color w:val="000000"/>
              </w:rPr>
            </w:pPr>
          </w:p>
        </w:tc>
        <w:tc>
          <w:tcPr>
            <w:tcW w:w="2424" w:type="pct"/>
            <w:vMerge/>
          </w:tcPr>
          <w:p w:rsidR="0067369B" w:rsidRPr="00EC1D75" w:rsidRDefault="0067369B" w:rsidP="00F564AB">
            <w:pPr>
              <w:rPr>
                <w:rFonts w:asciiTheme="majorBidi" w:hAnsiTheme="majorBidi" w:cstheme="majorBidi"/>
                <w:color w:val="000000"/>
              </w:rPr>
            </w:pPr>
          </w:p>
        </w:tc>
        <w:tc>
          <w:tcPr>
            <w:tcW w:w="1066" w:type="pct"/>
          </w:tcPr>
          <w:p w:rsidR="0067369B" w:rsidRPr="00EC1D75" w:rsidRDefault="0067369B" w:rsidP="00F564AB">
            <w:pPr>
              <w:rPr>
                <w:rFonts w:asciiTheme="majorBidi" w:hAnsiTheme="majorBidi" w:cstheme="majorBidi"/>
                <w:color w:val="000000"/>
              </w:rPr>
            </w:pPr>
            <w:r w:rsidRPr="00EC1D75">
              <w:rPr>
                <w:rFonts w:asciiTheme="majorBidi" w:hAnsiTheme="majorBidi" w:cstheme="majorBidi"/>
                <w:color w:val="000000"/>
              </w:rPr>
              <w:t>Other resources</w:t>
            </w:r>
          </w:p>
        </w:tc>
      </w:tr>
      <w:tr w:rsidR="0067369B" w:rsidRPr="00EC1D75" w:rsidTr="00F564AB">
        <w:trPr>
          <w:trHeight w:val="440"/>
        </w:trPr>
        <w:tc>
          <w:tcPr>
            <w:tcW w:w="1510" w:type="pct"/>
            <w:vMerge/>
          </w:tcPr>
          <w:p w:rsidR="0067369B" w:rsidRPr="00EC1D75" w:rsidRDefault="0067369B" w:rsidP="00F564AB">
            <w:pPr>
              <w:rPr>
                <w:rFonts w:asciiTheme="majorBidi" w:hAnsiTheme="majorBidi" w:cstheme="majorBidi"/>
                <w:color w:val="000000"/>
              </w:rPr>
            </w:pPr>
          </w:p>
        </w:tc>
        <w:tc>
          <w:tcPr>
            <w:tcW w:w="2424" w:type="pct"/>
            <w:vMerge/>
          </w:tcPr>
          <w:p w:rsidR="0067369B" w:rsidRPr="00EC1D75" w:rsidRDefault="0067369B" w:rsidP="00F564AB">
            <w:pPr>
              <w:rPr>
                <w:rFonts w:asciiTheme="majorBidi" w:hAnsiTheme="majorBidi" w:cstheme="majorBidi"/>
                <w:color w:val="000000"/>
              </w:rPr>
            </w:pPr>
          </w:p>
        </w:tc>
        <w:tc>
          <w:tcPr>
            <w:tcW w:w="1066" w:type="pct"/>
          </w:tcPr>
          <w:p w:rsidR="0067369B" w:rsidRPr="00EC1D75" w:rsidRDefault="0067369B" w:rsidP="00F564AB">
            <w:pPr>
              <w:rPr>
                <w:rFonts w:asciiTheme="majorBidi" w:hAnsiTheme="majorBidi" w:cstheme="majorBidi"/>
                <w:color w:val="000000"/>
              </w:rPr>
            </w:pPr>
            <w:r>
              <w:rPr>
                <w:rFonts w:asciiTheme="majorBidi" w:hAnsiTheme="majorBidi" w:cstheme="majorBidi"/>
                <w:color w:val="000000"/>
              </w:rPr>
              <w:t>12,000,000</w:t>
            </w:r>
          </w:p>
        </w:tc>
      </w:tr>
      <w:tr w:rsidR="00703503" w:rsidRPr="00EC1D75" w:rsidTr="00CF76EE">
        <w:trPr>
          <w:trHeight w:val="90"/>
        </w:trPr>
        <w:tc>
          <w:tcPr>
            <w:tcW w:w="5000" w:type="pct"/>
            <w:gridSpan w:val="3"/>
            <w:shd w:val="clear" w:color="auto" w:fill="262626" w:themeFill="text1" w:themeFillTint="D9"/>
          </w:tcPr>
          <w:p w:rsidR="00703503" w:rsidRPr="00B500DC" w:rsidRDefault="00703503" w:rsidP="00EC1D75">
            <w:pPr>
              <w:rPr>
                <w:rFonts w:asciiTheme="majorBidi" w:hAnsiTheme="majorBidi" w:cstheme="majorBidi"/>
                <w:b/>
                <w:color w:val="FFFFFF" w:themeColor="background1"/>
                <w:sz w:val="24"/>
                <w:szCs w:val="24"/>
              </w:rPr>
            </w:pPr>
            <w:r w:rsidRPr="00B500DC">
              <w:rPr>
                <w:rFonts w:asciiTheme="majorBidi" w:hAnsiTheme="majorBidi" w:cstheme="majorBidi"/>
                <w:b/>
                <w:color w:val="FFFFFF" w:themeColor="background1"/>
                <w:sz w:val="24"/>
                <w:szCs w:val="24"/>
              </w:rPr>
              <w:lastRenderedPageBreak/>
              <w:t xml:space="preserve">Regional Programme Outcome </w:t>
            </w:r>
            <w:r w:rsidR="00EC1D75" w:rsidRPr="00B500DC">
              <w:rPr>
                <w:rFonts w:asciiTheme="majorBidi" w:hAnsiTheme="majorBidi" w:cstheme="majorBidi"/>
                <w:b/>
                <w:color w:val="FFFFFF" w:themeColor="background1"/>
                <w:sz w:val="24"/>
                <w:szCs w:val="24"/>
              </w:rPr>
              <w:t xml:space="preserve">3: </w:t>
            </w:r>
            <w:r w:rsidRPr="00B500DC">
              <w:rPr>
                <w:rFonts w:asciiTheme="majorBidi" w:hAnsiTheme="majorBidi" w:cstheme="majorBidi"/>
                <w:b/>
                <w:color w:val="FFFFFF" w:themeColor="background1"/>
                <w:sz w:val="24"/>
                <w:szCs w:val="24"/>
              </w:rPr>
              <w:t>Faster progress is achieved in reducing gender inequality and promoting women’s empowerment (S</w:t>
            </w:r>
            <w:r w:rsidR="00C31872">
              <w:rPr>
                <w:rFonts w:asciiTheme="majorBidi" w:hAnsiTheme="majorBidi" w:cstheme="majorBidi"/>
                <w:b/>
                <w:color w:val="FFFFFF" w:themeColor="background1"/>
                <w:sz w:val="24"/>
                <w:szCs w:val="24"/>
              </w:rPr>
              <w:t xml:space="preserve">trategic </w:t>
            </w:r>
            <w:r w:rsidRPr="00B500DC">
              <w:rPr>
                <w:rFonts w:asciiTheme="majorBidi" w:hAnsiTheme="majorBidi" w:cstheme="majorBidi"/>
                <w:b/>
                <w:color w:val="FFFFFF" w:themeColor="background1"/>
                <w:sz w:val="24"/>
                <w:szCs w:val="24"/>
              </w:rPr>
              <w:t>P</w:t>
            </w:r>
            <w:r w:rsidR="00C31872">
              <w:rPr>
                <w:rFonts w:asciiTheme="majorBidi" w:hAnsiTheme="majorBidi" w:cstheme="majorBidi"/>
                <w:b/>
                <w:color w:val="FFFFFF" w:themeColor="background1"/>
                <w:sz w:val="24"/>
                <w:szCs w:val="24"/>
              </w:rPr>
              <w:t>lan</w:t>
            </w:r>
            <w:r w:rsidRPr="00B500DC">
              <w:rPr>
                <w:rFonts w:asciiTheme="majorBidi" w:hAnsiTheme="majorBidi" w:cstheme="majorBidi"/>
                <w:b/>
                <w:color w:val="FFFFFF" w:themeColor="background1"/>
                <w:sz w:val="24"/>
                <w:szCs w:val="24"/>
              </w:rPr>
              <w:t xml:space="preserve"> Outcome #4)</w:t>
            </w:r>
          </w:p>
        </w:tc>
      </w:tr>
      <w:tr w:rsidR="00897303" w:rsidRPr="00EC1D75" w:rsidTr="00C15F48">
        <w:trPr>
          <w:trHeight w:val="512"/>
        </w:trPr>
        <w:tc>
          <w:tcPr>
            <w:tcW w:w="1510" w:type="pct"/>
            <w:vMerge w:val="restart"/>
          </w:tcPr>
          <w:p w:rsidR="00897303" w:rsidRDefault="00897303" w:rsidP="005512D6">
            <w:pPr>
              <w:rPr>
                <w:rFonts w:asciiTheme="majorBidi" w:hAnsiTheme="majorBidi" w:cstheme="majorBidi"/>
                <w:b/>
              </w:rPr>
            </w:pPr>
            <w:r w:rsidRPr="00EC1D75">
              <w:rPr>
                <w:rFonts w:asciiTheme="majorBidi" w:hAnsiTheme="majorBidi" w:cstheme="majorBidi"/>
                <w:b/>
              </w:rPr>
              <w:t xml:space="preserve">Outcome 3:  </w:t>
            </w:r>
            <w:r w:rsidRPr="001602B4">
              <w:rPr>
                <w:rFonts w:asciiTheme="majorBidi" w:hAnsiTheme="majorBidi" w:cstheme="majorBidi"/>
                <w:bCs/>
              </w:rPr>
              <w:t>Faster progress is achieved in reducing gender inequality and promoting women’s empowerment (SP Outcome #4)</w:t>
            </w:r>
          </w:p>
          <w:p w:rsidR="001602B4" w:rsidRPr="00EC1D75" w:rsidRDefault="001602B4" w:rsidP="005512D6">
            <w:pPr>
              <w:rPr>
                <w:rFonts w:asciiTheme="majorBidi" w:hAnsiTheme="majorBidi" w:cstheme="majorBidi"/>
                <w:b/>
              </w:rPr>
            </w:pPr>
          </w:p>
          <w:p w:rsidR="00897303" w:rsidRPr="00EC1D75" w:rsidRDefault="00897303" w:rsidP="005512D6">
            <w:pPr>
              <w:rPr>
                <w:rFonts w:asciiTheme="majorBidi" w:hAnsiTheme="majorBidi" w:cstheme="majorBidi"/>
                <w:b/>
              </w:rPr>
            </w:pPr>
            <w:r w:rsidRPr="00EC1D75">
              <w:rPr>
                <w:rFonts w:asciiTheme="majorBidi" w:hAnsiTheme="majorBidi" w:cstheme="majorBidi"/>
                <w:b/>
              </w:rPr>
              <w:t>Outcome Indicators</w:t>
            </w:r>
            <w:r w:rsidR="0013315A">
              <w:rPr>
                <w:rFonts w:asciiTheme="majorBidi" w:hAnsiTheme="majorBidi" w:cstheme="majorBidi"/>
                <w:b/>
              </w:rPr>
              <w:t xml:space="preserve"> (Strategic Plan)</w:t>
            </w:r>
            <w:r w:rsidRPr="00EC1D75">
              <w:rPr>
                <w:rFonts w:asciiTheme="majorBidi" w:hAnsiTheme="majorBidi" w:cstheme="majorBidi"/>
                <w:b/>
              </w:rPr>
              <w:t>:</w:t>
            </w:r>
          </w:p>
          <w:p w:rsidR="00897303" w:rsidRPr="00EC1D75" w:rsidRDefault="00897303" w:rsidP="00703503">
            <w:pPr>
              <w:pStyle w:val="ListParagraph"/>
              <w:numPr>
                <w:ilvl w:val="0"/>
                <w:numId w:val="8"/>
              </w:numPr>
              <w:rPr>
                <w:rFonts w:asciiTheme="majorBidi" w:hAnsiTheme="majorBidi" w:cstheme="majorBidi"/>
              </w:rPr>
            </w:pPr>
            <w:r w:rsidRPr="00EC1D75">
              <w:rPr>
                <w:rFonts w:asciiTheme="majorBidi" w:hAnsiTheme="majorBidi" w:cstheme="majorBidi"/>
              </w:rPr>
              <w:t>Wage gaps between men and women, (disaggregated by rural and urban)</w:t>
            </w:r>
          </w:p>
          <w:p w:rsidR="00897303" w:rsidRPr="00EC1D75" w:rsidRDefault="00897303" w:rsidP="00703503">
            <w:pPr>
              <w:pStyle w:val="ListParagraph"/>
              <w:numPr>
                <w:ilvl w:val="0"/>
                <w:numId w:val="8"/>
              </w:numPr>
              <w:rPr>
                <w:rFonts w:asciiTheme="majorBidi" w:hAnsiTheme="majorBidi" w:cstheme="majorBidi"/>
              </w:rPr>
            </w:pPr>
            <w:r w:rsidRPr="00EC1D75">
              <w:rPr>
                <w:rFonts w:asciiTheme="majorBidi" w:hAnsiTheme="majorBidi" w:cstheme="majorBidi"/>
              </w:rPr>
              <w:t>Women’s access to credit  (commercial and micro-credit)</w:t>
            </w:r>
          </w:p>
          <w:p w:rsidR="00897303" w:rsidRPr="00EC1D75" w:rsidRDefault="00897303" w:rsidP="00703503">
            <w:pPr>
              <w:pStyle w:val="ListParagraph"/>
              <w:numPr>
                <w:ilvl w:val="0"/>
                <w:numId w:val="8"/>
              </w:numPr>
              <w:rPr>
                <w:rFonts w:asciiTheme="majorBidi" w:hAnsiTheme="majorBidi" w:cstheme="majorBidi"/>
              </w:rPr>
            </w:pPr>
            <w:r w:rsidRPr="00EC1D75">
              <w:rPr>
                <w:rFonts w:asciiTheme="majorBidi" w:hAnsiTheme="majorBidi" w:cstheme="majorBidi"/>
              </w:rPr>
              <w:t>Proportion of women subjected to physical or sexual abuse in the last 12 months</w:t>
            </w:r>
          </w:p>
          <w:p w:rsidR="00897303" w:rsidRPr="00EC1D75" w:rsidRDefault="00897303" w:rsidP="00703503">
            <w:pPr>
              <w:pStyle w:val="ListParagraph"/>
              <w:numPr>
                <w:ilvl w:val="0"/>
                <w:numId w:val="8"/>
              </w:numPr>
              <w:rPr>
                <w:rFonts w:asciiTheme="majorBidi" w:hAnsiTheme="majorBidi" w:cstheme="majorBidi"/>
              </w:rPr>
            </w:pPr>
            <w:r w:rsidRPr="00EC1D75">
              <w:rPr>
                <w:rFonts w:asciiTheme="majorBidi" w:hAnsiTheme="majorBidi" w:cstheme="majorBidi"/>
              </w:rPr>
              <w:t>Proportion of decision making positions (executive, legislative and judicial) occupied by women at national and sub-national levels</w:t>
            </w:r>
          </w:p>
          <w:p w:rsidR="00897303" w:rsidRDefault="00897303" w:rsidP="00703503">
            <w:pPr>
              <w:pStyle w:val="ListParagraph"/>
              <w:numPr>
                <w:ilvl w:val="0"/>
                <w:numId w:val="8"/>
              </w:numPr>
              <w:rPr>
                <w:rFonts w:asciiTheme="majorBidi" w:hAnsiTheme="majorBidi" w:cstheme="majorBidi"/>
              </w:rPr>
            </w:pPr>
            <w:r w:rsidRPr="00EC1D75">
              <w:rPr>
                <w:rFonts w:asciiTheme="majorBidi" w:hAnsiTheme="majorBidi" w:cstheme="majorBidi"/>
              </w:rPr>
              <w:t>Proportion of decision making positions in peace building processes which are occupied by women</w:t>
            </w:r>
          </w:p>
          <w:p w:rsidR="003D6211" w:rsidRPr="003D6211" w:rsidRDefault="003D6211" w:rsidP="003D6211">
            <w:pPr>
              <w:rPr>
                <w:rFonts w:asciiTheme="majorBidi" w:hAnsiTheme="majorBidi" w:cstheme="majorBidi"/>
              </w:rPr>
            </w:pPr>
          </w:p>
        </w:tc>
        <w:tc>
          <w:tcPr>
            <w:tcW w:w="2424" w:type="pct"/>
            <w:vMerge w:val="restart"/>
          </w:tcPr>
          <w:p w:rsidR="00897303" w:rsidRPr="00EC1D75" w:rsidRDefault="00897303" w:rsidP="003A5E61">
            <w:pPr>
              <w:rPr>
                <w:rFonts w:asciiTheme="majorBidi" w:hAnsiTheme="majorBidi" w:cstheme="majorBidi"/>
              </w:rPr>
            </w:pPr>
            <w:r w:rsidRPr="00EC1D75">
              <w:rPr>
                <w:rFonts w:asciiTheme="majorBidi" w:hAnsiTheme="majorBidi" w:cstheme="majorBidi"/>
                <w:b/>
              </w:rPr>
              <w:t>Output 3.1.</w:t>
            </w:r>
            <w:r w:rsidRPr="00EC1D75">
              <w:rPr>
                <w:rFonts w:asciiTheme="majorBidi" w:hAnsiTheme="majorBidi" w:cstheme="majorBidi"/>
              </w:rPr>
              <w:t xml:space="preserve">  Country led measures accelerated to advance women’s economic empowerment (SP Output 4.1)</w:t>
            </w:r>
          </w:p>
          <w:p w:rsidR="00650E59" w:rsidRDefault="00650E59" w:rsidP="00650E59">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w:t>
            </w:r>
            <w:r w:rsidR="009F24D7">
              <w:rPr>
                <w:rFonts w:asciiTheme="majorBidi" w:hAnsiTheme="majorBidi" w:cstheme="majorBidi"/>
                <w:b/>
                <w:bCs/>
              </w:rPr>
              <w:t>s</w:t>
            </w:r>
            <w:r>
              <w:rPr>
                <w:rFonts w:asciiTheme="majorBidi" w:hAnsiTheme="majorBidi" w:cstheme="majorBidi"/>
                <w:b/>
                <w:bCs/>
              </w:rPr>
              <w:t>:</w:t>
            </w:r>
          </w:p>
          <w:p w:rsidR="00897303" w:rsidRPr="00650E59" w:rsidRDefault="00650E59" w:rsidP="00B16101">
            <w:pPr>
              <w:pStyle w:val="ListParagraph"/>
              <w:numPr>
                <w:ilvl w:val="2"/>
                <w:numId w:val="20"/>
              </w:numPr>
              <w:ind w:left="699"/>
            </w:pPr>
            <w:r w:rsidRPr="00D47175">
              <w:t>Number of countries with policies being implemented to promote women’s economic empowerment. (SP Output Indicator 4.</w:t>
            </w:r>
            <w:r w:rsidR="00B16101">
              <w:t>1</w:t>
            </w:r>
            <w:r w:rsidRPr="00D47175">
              <w:t>.1).</w:t>
            </w:r>
          </w:p>
          <w:p w:rsidR="0077065D" w:rsidRDefault="0077065D" w:rsidP="003A5E61">
            <w:pPr>
              <w:rPr>
                <w:rFonts w:asciiTheme="majorBidi" w:hAnsiTheme="majorBidi" w:cstheme="majorBidi"/>
                <w:b/>
              </w:rPr>
            </w:pPr>
          </w:p>
          <w:p w:rsidR="0077065D" w:rsidRPr="00891432" w:rsidRDefault="0077065D" w:rsidP="0077065D">
            <w:pPr>
              <w:rPr>
                <w:rFonts w:ascii="Arial" w:hAnsi="Arial" w:cs="Arial"/>
                <w:b/>
              </w:rPr>
            </w:pPr>
            <w:r w:rsidRPr="0077065D">
              <w:rPr>
                <w:rFonts w:asciiTheme="majorBidi" w:hAnsiTheme="majorBidi" w:cstheme="majorBidi"/>
                <w:b/>
              </w:rPr>
              <w:t>Output 3.2</w:t>
            </w:r>
            <w:r w:rsidRPr="0077065D">
              <w:rPr>
                <w:rFonts w:asciiTheme="majorBidi" w:hAnsiTheme="majorBidi" w:cstheme="majorBidi"/>
              </w:rPr>
              <w:t xml:space="preserve">  Measures in place and implemented across sectors to prevent and respond to Sexual and Gender Based Violence (SGBV) (SP Output 4.2)</w:t>
            </w:r>
          </w:p>
          <w:p w:rsidR="0077065D" w:rsidRDefault="0077065D" w:rsidP="0077065D">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Indicators:</w:t>
            </w:r>
          </w:p>
          <w:p w:rsidR="0077065D" w:rsidRPr="0077065D" w:rsidRDefault="0077065D" w:rsidP="0077065D">
            <w:pPr>
              <w:pStyle w:val="ListParagraph"/>
              <w:numPr>
                <w:ilvl w:val="1"/>
                <w:numId w:val="20"/>
              </w:numPr>
              <w:rPr>
                <w:vanish/>
              </w:rPr>
            </w:pPr>
          </w:p>
          <w:p w:rsidR="0077065D" w:rsidRPr="0077065D" w:rsidRDefault="0077065D" w:rsidP="0077065D">
            <w:pPr>
              <w:pStyle w:val="ListParagraph"/>
              <w:numPr>
                <w:ilvl w:val="1"/>
                <w:numId w:val="20"/>
              </w:numPr>
              <w:rPr>
                <w:vanish/>
              </w:rPr>
            </w:pPr>
          </w:p>
          <w:p w:rsidR="0077065D" w:rsidRPr="0077065D" w:rsidRDefault="0077065D" w:rsidP="007519D8">
            <w:pPr>
              <w:pStyle w:val="ListParagraph"/>
              <w:numPr>
                <w:ilvl w:val="2"/>
                <w:numId w:val="30"/>
              </w:numPr>
            </w:pPr>
            <w:r w:rsidRPr="0077065D">
              <w:t>Number of countries that have a legal and/or policy framework in place to prevent and address sexual and gender based violence (SP Output Indicator 4.2.1)</w:t>
            </w:r>
          </w:p>
          <w:p w:rsidR="0077065D" w:rsidRDefault="0077065D" w:rsidP="003A5E61">
            <w:pPr>
              <w:rPr>
                <w:rFonts w:asciiTheme="majorBidi" w:hAnsiTheme="majorBidi" w:cstheme="majorBidi"/>
                <w:b/>
              </w:rPr>
            </w:pPr>
          </w:p>
          <w:p w:rsidR="00897303" w:rsidRPr="00EC1D75" w:rsidRDefault="00897303" w:rsidP="003A5E61">
            <w:pPr>
              <w:rPr>
                <w:rFonts w:asciiTheme="majorBidi" w:hAnsiTheme="majorBidi" w:cstheme="majorBidi"/>
              </w:rPr>
            </w:pPr>
            <w:r w:rsidRPr="00EC1D75">
              <w:rPr>
                <w:rFonts w:asciiTheme="majorBidi" w:hAnsiTheme="majorBidi" w:cstheme="majorBidi"/>
                <w:b/>
              </w:rPr>
              <w:t>Output 3.</w:t>
            </w:r>
            <w:r w:rsidR="0077065D">
              <w:rPr>
                <w:rFonts w:asciiTheme="majorBidi" w:hAnsiTheme="majorBidi" w:cstheme="majorBidi"/>
                <w:b/>
              </w:rPr>
              <w:t>3</w:t>
            </w:r>
            <w:r w:rsidRPr="00EC1D75">
              <w:rPr>
                <w:rFonts w:asciiTheme="majorBidi" w:hAnsiTheme="majorBidi" w:cstheme="majorBidi"/>
                <w:b/>
              </w:rPr>
              <w:t>.</w:t>
            </w:r>
            <w:r w:rsidRPr="00EC1D75">
              <w:rPr>
                <w:rFonts w:asciiTheme="majorBidi" w:hAnsiTheme="majorBidi" w:cstheme="majorBidi"/>
              </w:rPr>
              <w:t xml:space="preserve"> Evidence-informed national strategies and partnerships to advance gender equality and women’s empowerment (SP Output 4.3)</w:t>
            </w:r>
          </w:p>
          <w:p w:rsidR="00650E59" w:rsidRDefault="00650E59" w:rsidP="00650E59">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tors:</w:t>
            </w:r>
          </w:p>
          <w:p w:rsidR="0077065D" w:rsidRPr="0077065D" w:rsidRDefault="0077065D" w:rsidP="0077065D">
            <w:pPr>
              <w:pStyle w:val="ListParagraph"/>
              <w:numPr>
                <w:ilvl w:val="0"/>
                <w:numId w:val="21"/>
              </w:numPr>
              <w:rPr>
                <w:vanish/>
              </w:rPr>
            </w:pPr>
          </w:p>
          <w:p w:rsidR="0077065D" w:rsidRPr="0077065D" w:rsidRDefault="0077065D" w:rsidP="0077065D">
            <w:pPr>
              <w:pStyle w:val="ListParagraph"/>
              <w:numPr>
                <w:ilvl w:val="1"/>
                <w:numId w:val="21"/>
              </w:numPr>
              <w:rPr>
                <w:vanish/>
              </w:rPr>
            </w:pPr>
          </w:p>
          <w:p w:rsidR="007519D8" w:rsidRPr="007519D8" w:rsidRDefault="007519D8" w:rsidP="007519D8">
            <w:pPr>
              <w:pStyle w:val="ListParagraph"/>
              <w:numPr>
                <w:ilvl w:val="1"/>
                <w:numId w:val="30"/>
              </w:numPr>
              <w:rPr>
                <w:vanish/>
              </w:rPr>
            </w:pPr>
          </w:p>
          <w:p w:rsidR="00650E59" w:rsidRPr="00B011EF" w:rsidRDefault="00650E59" w:rsidP="007519D8">
            <w:pPr>
              <w:pStyle w:val="ListParagraph"/>
              <w:numPr>
                <w:ilvl w:val="2"/>
                <w:numId w:val="30"/>
              </w:numPr>
              <w:ind w:left="699"/>
              <w:rPr>
                <w:rFonts w:asciiTheme="majorBidi" w:hAnsiTheme="majorBidi" w:cstheme="majorBidi"/>
              </w:rPr>
            </w:pPr>
            <w:r w:rsidRPr="00D47175">
              <w:t>Number of countries undertaking research and advocacy to advance gender equality and women’s empowerment. (SP Output Indicator 4.3.1).</w:t>
            </w:r>
          </w:p>
          <w:p w:rsidR="007519D8" w:rsidRPr="007519D8" w:rsidRDefault="007519D8" w:rsidP="007519D8">
            <w:pPr>
              <w:pStyle w:val="ListParagraph"/>
              <w:numPr>
                <w:ilvl w:val="1"/>
                <w:numId w:val="21"/>
              </w:numPr>
              <w:rPr>
                <w:vanish/>
              </w:rPr>
            </w:pPr>
          </w:p>
          <w:p w:rsidR="007519D8" w:rsidRPr="007519D8" w:rsidRDefault="007519D8" w:rsidP="007519D8">
            <w:pPr>
              <w:pStyle w:val="ListParagraph"/>
              <w:numPr>
                <w:ilvl w:val="2"/>
                <w:numId w:val="21"/>
              </w:numPr>
              <w:rPr>
                <w:vanish/>
              </w:rPr>
            </w:pPr>
          </w:p>
          <w:p w:rsidR="008C0A77" w:rsidRDefault="008C0A77" w:rsidP="00DF2D68">
            <w:pPr>
              <w:rPr>
                <w:rFonts w:asciiTheme="majorBidi" w:hAnsiTheme="majorBidi" w:cstheme="majorBidi"/>
                <w:b/>
              </w:rPr>
            </w:pPr>
          </w:p>
          <w:p w:rsidR="00897303" w:rsidRDefault="007519D8" w:rsidP="00DF2D68">
            <w:pPr>
              <w:rPr>
                <w:rFonts w:asciiTheme="majorBidi" w:hAnsiTheme="majorBidi" w:cstheme="majorBidi"/>
              </w:rPr>
            </w:pPr>
            <w:r>
              <w:rPr>
                <w:rFonts w:asciiTheme="majorBidi" w:hAnsiTheme="majorBidi" w:cstheme="majorBidi"/>
                <w:b/>
              </w:rPr>
              <w:t>Output 3.4</w:t>
            </w:r>
            <w:r w:rsidR="00897303" w:rsidRPr="00EC1D75">
              <w:rPr>
                <w:rFonts w:asciiTheme="majorBidi" w:hAnsiTheme="majorBidi" w:cstheme="majorBidi"/>
                <w:b/>
              </w:rPr>
              <w:t>.</w:t>
            </w:r>
            <w:r w:rsidR="00897303" w:rsidRPr="00EC1D75">
              <w:rPr>
                <w:rFonts w:asciiTheme="majorBidi" w:hAnsiTheme="majorBidi" w:cstheme="majorBidi"/>
              </w:rPr>
              <w:t xml:space="preserve"> Measures are in place to increase women’s participation in decision-making (SP Output 4.4)</w:t>
            </w:r>
          </w:p>
          <w:p w:rsidR="00650E59" w:rsidRDefault="00650E59" w:rsidP="00650E59">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w:t>
            </w:r>
            <w:r w:rsidR="009F24D7">
              <w:rPr>
                <w:rFonts w:asciiTheme="majorBidi" w:hAnsiTheme="majorBidi" w:cstheme="majorBidi"/>
                <w:b/>
                <w:bCs/>
              </w:rPr>
              <w:t>s</w:t>
            </w:r>
            <w:r>
              <w:rPr>
                <w:rFonts w:asciiTheme="majorBidi" w:hAnsiTheme="majorBidi" w:cstheme="majorBidi"/>
                <w:b/>
                <w:bCs/>
              </w:rPr>
              <w:t>:</w:t>
            </w:r>
          </w:p>
          <w:p w:rsidR="00650E59" w:rsidRPr="007519D8" w:rsidRDefault="00650E59" w:rsidP="007519D8">
            <w:pPr>
              <w:pStyle w:val="ListParagraph"/>
              <w:numPr>
                <w:ilvl w:val="2"/>
                <w:numId w:val="31"/>
              </w:numPr>
            </w:pPr>
            <w:r w:rsidRPr="007519D8">
              <w:t>Number</w:t>
            </w:r>
            <w:r w:rsidRPr="00D47175">
              <w:t xml:space="preserve"> of laws and policies in place to secure women’s participation in decision making. (SP Output Indicator 4.4.1).   </w:t>
            </w:r>
          </w:p>
          <w:p w:rsidR="00650E59" w:rsidRPr="00DF2D68" w:rsidRDefault="00650E59" w:rsidP="00DF2D68">
            <w:pPr>
              <w:rPr>
                <w:rFonts w:asciiTheme="majorBidi" w:hAnsiTheme="majorBidi" w:cstheme="majorBidi"/>
              </w:rPr>
            </w:pPr>
          </w:p>
        </w:tc>
        <w:tc>
          <w:tcPr>
            <w:tcW w:w="1066" w:type="pct"/>
          </w:tcPr>
          <w:p w:rsidR="00897303" w:rsidRPr="00EC1D75" w:rsidRDefault="00897303" w:rsidP="005512D6">
            <w:pPr>
              <w:rPr>
                <w:rFonts w:asciiTheme="majorBidi" w:hAnsiTheme="majorBidi" w:cstheme="majorBidi"/>
                <w:color w:val="000000"/>
              </w:rPr>
            </w:pPr>
            <w:r w:rsidRPr="00EC1D75">
              <w:rPr>
                <w:rFonts w:asciiTheme="majorBidi" w:hAnsiTheme="majorBidi" w:cstheme="majorBidi"/>
                <w:color w:val="000000"/>
              </w:rPr>
              <w:t>Regular Resources</w:t>
            </w:r>
          </w:p>
        </w:tc>
      </w:tr>
      <w:tr w:rsidR="00897303" w:rsidRPr="00EC1D75" w:rsidTr="00C15F48">
        <w:trPr>
          <w:trHeight w:val="1151"/>
        </w:trPr>
        <w:tc>
          <w:tcPr>
            <w:tcW w:w="1510" w:type="pct"/>
            <w:vMerge/>
          </w:tcPr>
          <w:p w:rsidR="00897303" w:rsidRPr="00EC1D75" w:rsidRDefault="00897303" w:rsidP="005512D6">
            <w:pPr>
              <w:rPr>
                <w:rFonts w:asciiTheme="majorBidi" w:hAnsiTheme="majorBidi" w:cstheme="majorBidi"/>
                <w:b/>
              </w:rPr>
            </w:pPr>
          </w:p>
        </w:tc>
        <w:tc>
          <w:tcPr>
            <w:tcW w:w="2424" w:type="pct"/>
            <w:vMerge/>
          </w:tcPr>
          <w:p w:rsidR="00897303" w:rsidRPr="00EC1D75" w:rsidRDefault="00897303" w:rsidP="003A5E61">
            <w:pPr>
              <w:rPr>
                <w:rFonts w:asciiTheme="majorBidi" w:hAnsiTheme="majorBidi" w:cstheme="majorBidi"/>
                <w:b/>
              </w:rPr>
            </w:pPr>
          </w:p>
        </w:tc>
        <w:tc>
          <w:tcPr>
            <w:tcW w:w="1066" w:type="pct"/>
          </w:tcPr>
          <w:p w:rsidR="00897303" w:rsidRPr="00EC1D75" w:rsidRDefault="00846EBA" w:rsidP="00C34F2F">
            <w:pPr>
              <w:rPr>
                <w:rFonts w:asciiTheme="majorBidi" w:hAnsiTheme="majorBidi" w:cstheme="majorBidi"/>
                <w:color w:val="000000"/>
              </w:rPr>
            </w:pPr>
            <w:r>
              <w:rPr>
                <w:rFonts w:asciiTheme="majorBidi" w:hAnsiTheme="majorBidi" w:cstheme="majorBidi"/>
                <w:color w:val="000000"/>
              </w:rPr>
              <w:t>$</w:t>
            </w:r>
            <w:r w:rsidR="00C34F2F">
              <w:rPr>
                <w:rFonts w:asciiTheme="majorBidi" w:hAnsiTheme="majorBidi" w:cstheme="majorBidi"/>
                <w:color w:val="000000"/>
              </w:rPr>
              <w:t>1</w:t>
            </w:r>
            <w:r>
              <w:rPr>
                <w:rFonts w:asciiTheme="majorBidi" w:hAnsiTheme="majorBidi" w:cstheme="majorBidi"/>
                <w:color w:val="000000"/>
              </w:rPr>
              <w:t>,000,000</w:t>
            </w:r>
          </w:p>
        </w:tc>
      </w:tr>
      <w:tr w:rsidR="00897303" w:rsidRPr="00EC1D75" w:rsidTr="00C15F48">
        <w:trPr>
          <w:trHeight w:val="440"/>
        </w:trPr>
        <w:tc>
          <w:tcPr>
            <w:tcW w:w="1510" w:type="pct"/>
            <w:vMerge/>
          </w:tcPr>
          <w:p w:rsidR="00897303" w:rsidRPr="00EC1D75" w:rsidRDefault="00897303" w:rsidP="005512D6">
            <w:pPr>
              <w:rPr>
                <w:rFonts w:asciiTheme="majorBidi" w:hAnsiTheme="majorBidi" w:cstheme="majorBidi"/>
                <w:b/>
              </w:rPr>
            </w:pPr>
          </w:p>
        </w:tc>
        <w:tc>
          <w:tcPr>
            <w:tcW w:w="2424" w:type="pct"/>
            <w:vMerge/>
          </w:tcPr>
          <w:p w:rsidR="00897303" w:rsidRPr="00EC1D75" w:rsidRDefault="00897303" w:rsidP="003A5E61">
            <w:pPr>
              <w:rPr>
                <w:rFonts w:asciiTheme="majorBidi" w:hAnsiTheme="majorBidi" w:cstheme="majorBidi"/>
                <w:b/>
              </w:rPr>
            </w:pPr>
          </w:p>
        </w:tc>
        <w:tc>
          <w:tcPr>
            <w:tcW w:w="1066" w:type="pct"/>
          </w:tcPr>
          <w:p w:rsidR="00897303" w:rsidRPr="00EC1D75" w:rsidRDefault="00897303" w:rsidP="005512D6">
            <w:pPr>
              <w:rPr>
                <w:rFonts w:asciiTheme="majorBidi" w:hAnsiTheme="majorBidi" w:cstheme="majorBidi"/>
                <w:color w:val="000000"/>
              </w:rPr>
            </w:pPr>
            <w:r w:rsidRPr="00EC1D75">
              <w:rPr>
                <w:rFonts w:asciiTheme="majorBidi" w:hAnsiTheme="majorBidi" w:cstheme="majorBidi"/>
                <w:color w:val="000000"/>
              </w:rPr>
              <w:t>Other Resources</w:t>
            </w:r>
          </w:p>
        </w:tc>
      </w:tr>
      <w:tr w:rsidR="00897303" w:rsidRPr="00EC1D75" w:rsidTr="00C15F48">
        <w:trPr>
          <w:trHeight w:val="908"/>
        </w:trPr>
        <w:tc>
          <w:tcPr>
            <w:tcW w:w="1510" w:type="pct"/>
            <w:vMerge/>
          </w:tcPr>
          <w:p w:rsidR="00897303" w:rsidRPr="00EC1D75" w:rsidRDefault="00897303" w:rsidP="005512D6">
            <w:pPr>
              <w:rPr>
                <w:rFonts w:asciiTheme="majorBidi" w:hAnsiTheme="majorBidi" w:cstheme="majorBidi"/>
                <w:b/>
              </w:rPr>
            </w:pPr>
          </w:p>
        </w:tc>
        <w:tc>
          <w:tcPr>
            <w:tcW w:w="2424" w:type="pct"/>
            <w:vMerge/>
          </w:tcPr>
          <w:p w:rsidR="00897303" w:rsidRPr="00EC1D75" w:rsidRDefault="00897303" w:rsidP="003A5E61">
            <w:pPr>
              <w:rPr>
                <w:rFonts w:asciiTheme="majorBidi" w:hAnsiTheme="majorBidi" w:cstheme="majorBidi"/>
                <w:b/>
              </w:rPr>
            </w:pPr>
          </w:p>
        </w:tc>
        <w:tc>
          <w:tcPr>
            <w:tcW w:w="1066" w:type="pct"/>
          </w:tcPr>
          <w:p w:rsidR="00897303" w:rsidRPr="00EC1D75" w:rsidRDefault="00846EBA" w:rsidP="00C34F2F">
            <w:pPr>
              <w:rPr>
                <w:rFonts w:asciiTheme="majorBidi" w:hAnsiTheme="majorBidi" w:cstheme="majorBidi"/>
                <w:color w:val="000000"/>
              </w:rPr>
            </w:pPr>
            <w:r>
              <w:rPr>
                <w:rFonts w:asciiTheme="majorBidi" w:hAnsiTheme="majorBidi" w:cstheme="majorBidi"/>
                <w:color w:val="000000"/>
              </w:rPr>
              <w:t>$</w:t>
            </w:r>
            <w:r w:rsidR="00C34F2F">
              <w:rPr>
                <w:rFonts w:asciiTheme="majorBidi" w:hAnsiTheme="majorBidi" w:cstheme="majorBidi"/>
                <w:color w:val="000000"/>
              </w:rPr>
              <w:t>4</w:t>
            </w:r>
            <w:r>
              <w:rPr>
                <w:rFonts w:asciiTheme="majorBidi" w:hAnsiTheme="majorBidi" w:cstheme="majorBidi"/>
                <w:color w:val="000000"/>
              </w:rPr>
              <w:t>,000,000</w:t>
            </w:r>
          </w:p>
        </w:tc>
      </w:tr>
      <w:tr w:rsidR="003A5E61" w:rsidRPr="00EC1D75" w:rsidTr="00CF76EE">
        <w:trPr>
          <w:trHeight w:val="90"/>
        </w:trPr>
        <w:tc>
          <w:tcPr>
            <w:tcW w:w="5000" w:type="pct"/>
            <w:gridSpan w:val="3"/>
            <w:shd w:val="clear" w:color="auto" w:fill="262626" w:themeFill="text1" w:themeFillTint="D9"/>
          </w:tcPr>
          <w:p w:rsidR="003A5E61" w:rsidRPr="00EC1D75" w:rsidRDefault="003A5E61" w:rsidP="00B500DC">
            <w:pPr>
              <w:rPr>
                <w:rFonts w:asciiTheme="majorBidi" w:hAnsiTheme="majorBidi" w:cstheme="majorBidi"/>
                <w:b/>
                <w:sz w:val="24"/>
                <w:szCs w:val="24"/>
              </w:rPr>
            </w:pPr>
            <w:r w:rsidRPr="00EC1D75">
              <w:rPr>
                <w:rFonts w:asciiTheme="majorBidi" w:hAnsiTheme="majorBidi" w:cstheme="majorBidi"/>
                <w:b/>
                <w:sz w:val="24"/>
                <w:szCs w:val="24"/>
              </w:rPr>
              <w:t xml:space="preserve">Regional Programme Outcome </w:t>
            </w:r>
            <w:r w:rsidR="00B500DC">
              <w:rPr>
                <w:rFonts w:asciiTheme="majorBidi" w:hAnsiTheme="majorBidi" w:cstheme="majorBidi"/>
                <w:b/>
                <w:sz w:val="24"/>
                <w:szCs w:val="24"/>
              </w:rPr>
              <w:t>4</w:t>
            </w:r>
            <w:r w:rsidRPr="00EC1D75">
              <w:rPr>
                <w:rFonts w:asciiTheme="majorBidi" w:hAnsiTheme="majorBidi" w:cstheme="majorBidi"/>
                <w:b/>
                <w:sz w:val="24"/>
                <w:szCs w:val="24"/>
              </w:rPr>
              <w:t>: Early recovery and rapid return to sustainable development pathways are achieved in post-conflict and post-disaster settings (S</w:t>
            </w:r>
            <w:r w:rsidR="00C31872">
              <w:rPr>
                <w:rFonts w:asciiTheme="majorBidi" w:hAnsiTheme="majorBidi" w:cstheme="majorBidi"/>
                <w:b/>
                <w:sz w:val="24"/>
                <w:szCs w:val="24"/>
              </w:rPr>
              <w:t xml:space="preserve">trategic </w:t>
            </w:r>
            <w:r w:rsidRPr="00EC1D75">
              <w:rPr>
                <w:rFonts w:asciiTheme="majorBidi" w:hAnsiTheme="majorBidi" w:cstheme="majorBidi"/>
                <w:b/>
                <w:sz w:val="24"/>
                <w:szCs w:val="24"/>
              </w:rPr>
              <w:t>P</w:t>
            </w:r>
            <w:r w:rsidR="00C31872">
              <w:rPr>
                <w:rFonts w:asciiTheme="majorBidi" w:hAnsiTheme="majorBidi" w:cstheme="majorBidi"/>
                <w:b/>
                <w:sz w:val="24"/>
                <w:szCs w:val="24"/>
              </w:rPr>
              <w:t>lan</w:t>
            </w:r>
            <w:r w:rsidRPr="00EC1D75">
              <w:rPr>
                <w:rFonts w:asciiTheme="majorBidi" w:hAnsiTheme="majorBidi" w:cstheme="majorBidi"/>
                <w:b/>
                <w:sz w:val="24"/>
                <w:szCs w:val="24"/>
              </w:rPr>
              <w:t xml:space="preserve"> Outcome #6)</w:t>
            </w:r>
          </w:p>
        </w:tc>
      </w:tr>
      <w:tr w:rsidR="00897303" w:rsidRPr="00EC1D75" w:rsidTr="00C15F48">
        <w:trPr>
          <w:trHeight w:val="350"/>
        </w:trPr>
        <w:tc>
          <w:tcPr>
            <w:tcW w:w="1510" w:type="pct"/>
            <w:vMerge w:val="restart"/>
          </w:tcPr>
          <w:p w:rsidR="00897303" w:rsidRDefault="00897303" w:rsidP="005512D6">
            <w:pPr>
              <w:rPr>
                <w:rFonts w:asciiTheme="majorBidi" w:hAnsiTheme="majorBidi" w:cstheme="majorBidi"/>
                <w:bCs/>
              </w:rPr>
            </w:pPr>
            <w:r w:rsidRPr="00EC1D75">
              <w:rPr>
                <w:rFonts w:asciiTheme="majorBidi" w:hAnsiTheme="majorBidi" w:cstheme="majorBidi"/>
                <w:b/>
              </w:rPr>
              <w:t xml:space="preserve">Outcome 4: </w:t>
            </w:r>
            <w:r w:rsidRPr="003D6211">
              <w:rPr>
                <w:rFonts w:asciiTheme="majorBidi" w:hAnsiTheme="majorBidi" w:cstheme="majorBidi"/>
                <w:bCs/>
              </w:rPr>
              <w:t>Early recovery and rapid return to sustainable development pathways are achieved in post-conflict and post-disaster settings (SP Outcome #6)</w:t>
            </w:r>
          </w:p>
          <w:p w:rsidR="003D6211" w:rsidRPr="00EC1D75" w:rsidRDefault="003D6211" w:rsidP="005512D6">
            <w:pPr>
              <w:rPr>
                <w:rFonts w:asciiTheme="majorBidi" w:hAnsiTheme="majorBidi" w:cstheme="majorBidi"/>
                <w:b/>
              </w:rPr>
            </w:pPr>
          </w:p>
          <w:p w:rsidR="00897303" w:rsidRPr="00EC1D75" w:rsidRDefault="00897303" w:rsidP="005512D6">
            <w:pPr>
              <w:rPr>
                <w:rFonts w:asciiTheme="majorBidi" w:hAnsiTheme="majorBidi" w:cstheme="majorBidi"/>
                <w:b/>
              </w:rPr>
            </w:pPr>
            <w:r w:rsidRPr="00EC1D75">
              <w:rPr>
                <w:rFonts w:asciiTheme="majorBidi" w:hAnsiTheme="majorBidi" w:cstheme="majorBidi"/>
                <w:b/>
              </w:rPr>
              <w:t>Outcome Indicators</w:t>
            </w:r>
            <w:r w:rsidR="00E13C31">
              <w:rPr>
                <w:rFonts w:asciiTheme="majorBidi" w:hAnsiTheme="majorBidi" w:cstheme="majorBidi"/>
                <w:b/>
              </w:rPr>
              <w:t xml:space="preserve"> (Strategic Plan)</w:t>
            </w:r>
            <w:r w:rsidRPr="00EC1D75">
              <w:rPr>
                <w:rFonts w:asciiTheme="majorBidi" w:hAnsiTheme="majorBidi" w:cstheme="majorBidi"/>
                <w:b/>
              </w:rPr>
              <w:t>:</w:t>
            </w:r>
          </w:p>
          <w:p w:rsidR="00897303" w:rsidRPr="00EC1D75" w:rsidRDefault="00897303" w:rsidP="003A5E61">
            <w:pPr>
              <w:pStyle w:val="ListParagraph"/>
              <w:numPr>
                <w:ilvl w:val="0"/>
                <w:numId w:val="10"/>
              </w:numPr>
              <w:rPr>
                <w:rFonts w:asciiTheme="majorBidi" w:eastAsiaTheme="minorEastAsia" w:hAnsiTheme="majorBidi" w:cstheme="majorBidi"/>
                <w:lang w:eastAsia="zh-CN"/>
              </w:rPr>
            </w:pPr>
            <w:r w:rsidRPr="00EC1D75">
              <w:rPr>
                <w:rFonts w:asciiTheme="majorBidi" w:eastAsiaTheme="minorEastAsia" w:hAnsiTheme="majorBidi" w:cstheme="majorBidi"/>
                <w:lang w:eastAsia="zh-CN"/>
              </w:rPr>
              <w:t xml:space="preserve">Extent to which the agreed post 2015 </w:t>
            </w:r>
            <w:r w:rsidRPr="00EC1D75">
              <w:rPr>
                <w:rFonts w:asciiTheme="majorBidi" w:eastAsiaTheme="minorEastAsia" w:hAnsiTheme="majorBidi" w:cstheme="majorBidi"/>
                <w:lang w:eastAsia="zh-CN"/>
              </w:rPr>
              <w:lastRenderedPageBreak/>
              <w:t>agenda and sustainable development goals reflects sustainable human development concepts and ideas</w:t>
            </w:r>
          </w:p>
          <w:p w:rsidR="00897303" w:rsidRPr="00EC1D75" w:rsidRDefault="00897303" w:rsidP="003A5E61">
            <w:pPr>
              <w:pStyle w:val="ListParagraph"/>
              <w:numPr>
                <w:ilvl w:val="0"/>
                <w:numId w:val="10"/>
              </w:numPr>
              <w:rPr>
                <w:rFonts w:asciiTheme="majorBidi" w:eastAsiaTheme="minorEastAsia" w:hAnsiTheme="majorBidi" w:cstheme="majorBidi"/>
                <w:lang w:eastAsia="zh-CN"/>
              </w:rPr>
            </w:pPr>
            <w:r w:rsidRPr="00EC1D75">
              <w:rPr>
                <w:rFonts w:asciiTheme="majorBidi" w:eastAsiaTheme="minorEastAsia" w:hAnsiTheme="majorBidi" w:cstheme="majorBidi"/>
                <w:lang w:eastAsia="zh-CN"/>
              </w:rPr>
              <w:t>Existence of an initial global agreement on financing mechanisms for the post 2015 agenda and sustainable development goals</w:t>
            </w:r>
          </w:p>
          <w:p w:rsidR="00897303" w:rsidRPr="00EC1D75" w:rsidRDefault="00897303" w:rsidP="003A5E61">
            <w:pPr>
              <w:pStyle w:val="ListParagraph"/>
              <w:numPr>
                <w:ilvl w:val="0"/>
                <w:numId w:val="10"/>
              </w:numPr>
              <w:rPr>
                <w:rFonts w:asciiTheme="majorBidi" w:eastAsiaTheme="minorEastAsia" w:hAnsiTheme="majorBidi" w:cstheme="majorBidi"/>
                <w:color w:val="000000" w:themeColor="text1"/>
                <w:lang w:eastAsia="zh-CN"/>
              </w:rPr>
            </w:pPr>
            <w:r w:rsidRPr="00EC1D75">
              <w:rPr>
                <w:rFonts w:asciiTheme="majorBidi" w:eastAsiaTheme="minorEastAsia" w:hAnsiTheme="majorBidi" w:cstheme="majorBidi"/>
                <w:lang w:eastAsia="zh-CN"/>
              </w:rPr>
              <w:t>Number of countries integrating  and adapting the post 2015 agenda and sustainable development goals into national development plans and budgets</w:t>
            </w:r>
            <w:r w:rsidRPr="00EC1D75">
              <w:rPr>
                <w:rFonts w:asciiTheme="majorBidi" w:eastAsiaTheme="minorEastAsia" w:hAnsiTheme="majorBidi" w:cstheme="majorBidi"/>
                <w:u w:val="single"/>
                <w:lang w:eastAsia="zh-CN"/>
              </w:rPr>
              <w:t xml:space="preserve"> </w:t>
            </w:r>
            <w:r w:rsidRPr="00EC1D75">
              <w:rPr>
                <w:rFonts w:asciiTheme="majorBidi" w:eastAsiaTheme="minorEastAsia" w:hAnsiTheme="majorBidi" w:cstheme="majorBidi"/>
                <w:color w:val="000000" w:themeColor="text1"/>
                <w:lang w:eastAsia="zh-CN"/>
              </w:rPr>
              <w:t xml:space="preserve"> </w:t>
            </w:r>
          </w:p>
          <w:p w:rsidR="00897303" w:rsidRPr="00EC1D75" w:rsidRDefault="00897303" w:rsidP="003A5E61">
            <w:pPr>
              <w:pStyle w:val="ListParagraph"/>
              <w:numPr>
                <w:ilvl w:val="0"/>
                <w:numId w:val="10"/>
              </w:numPr>
              <w:rPr>
                <w:rFonts w:asciiTheme="majorBidi" w:eastAsiaTheme="minorEastAsia" w:hAnsiTheme="majorBidi" w:cstheme="majorBidi"/>
                <w:lang w:eastAsia="zh-CN"/>
              </w:rPr>
            </w:pPr>
            <w:r w:rsidRPr="00EC1D75">
              <w:rPr>
                <w:rFonts w:asciiTheme="majorBidi" w:eastAsiaTheme="minorEastAsia" w:hAnsiTheme="majorBidi" w:cstheme="majorBidi"/>
                <w:lang w:eastAsia="zh-CN"/>
              </w:rPr>
              <w:t>Existence of a global succession plan to ensure unfinished MDGs are taken up post 2015</w:t>
            </w:r>
          </w:p>
          <w:p w:rsidR="00897303" w:rsidRDefault="00897303" w:rsidP="003A5E61">
            <w:pPr>
              <w:pStyle w:val="ListParagraph"/>
              <w:numPr>
                <w:ilvl w:val="0"/>
                <w:numId w:val="10"/>
              </w:numPr>
              <w:rPr>
                <w:rFonts w:asciiTheme="majorBidi" w:eastAsiaTheme="minorEastAsia" w:hAnsiTheme="majorBidi" w:cstheme="majorBidi"/>
                <w:lang w:eastAsia="zh-CN"/>
              </w:rPr>
            </w:pPr>
            <w:r w:rsidRPr="00EC1D75">
              <w:rPr>
                <w:rFonts w:asciiTheme="majorBidi" w:eastAsiaTheme="minorEastAsia" w:hAnsiTheme="majorBidi" w:cstheme="majorBidi"/>
                <w:lang w:eastAsia="zh-CN"/>
              </w:rPr>
              <w:t>Number of countries with post-2015 poverty eradication commitments and targets</w:t>
            </w:r>
          </w:p>
          <w:p w:rsidR="003D6211" w:rsidRPr="003D6211" w:rsidRDefault="003D6211" w:rsidP="003D6211">
            <w:pPr>
              <w:rPr>
                <w:rFonts w:asciiTheme="majorBidi" w:eastAsiaTheme="minorEastAsia" w:hAnsiTheme="majorBidi" w:cstheme="majorBidi"/>
                <w:lang w:eastAsia="zh-CN"/>
              </w:rPr>
            </w:pPr>
          </w:p>
        </w:tc>
        <w:tc>
          <w:tcPr>
            <w:tcW w:w="2424" w:type="pct"/>
            <w:vMerge w:val="restart"/>
          </w:tcPr>
          <w:p w:rsidR="00897303" w:rsidRPr="00EC1D75" w:rsidRDefault="00897303" w:rsidP="00897303">
            <w:pPr>
              <w:rPr>
                <w:rFonts w:asciiTheme="majorBidi" w:hAnsiTheme="majorBidi" w:cstheme="majorBidi"/>
              </w:rPr>
            </w:pPr>
            <w:r w:rsidRPr="00EC1D75">
              <w:rPr>
                <w:rFonts w:asciiTheme="majorBidi" w:hAnsiTheme="majorBidi" w:cstheme="majorBidi"/>
                <w:b/>
              </w:rPr>
              <w:lastRenderedPageBreak/>
              <w:t>Output 4.1</w:t>
            </w:r>
            <w:r w:rsidRPr="00EC1D75">
              <w:rPr>
                <w:rFonts w:asciiTheme="majorBidi" w:hAnsiTheme="majorBidi" w:cstheme="majorBidi"/>
              </w:rPr>
              <w:t xml:space="preserve"> Recovery processes reinforce social cohesion and trust and enable rapid return to sustainable development (SP Output 6.4)</w:t>
            </w:r>
          </w:p>
          <w:p w:rsidR="005878EA" w:rsidRDefault="005878EA" w:rsidP="005878EA">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tors:</w:t>
            </w:r>
          </w:p>
          <w:p w:rsidR="00897303" w:rsidRPr="005878EA" w:rsidRDefault="005878EA" w:rsidP="005878EA">
            <w:pPr>
              <w:pStyle w:val="ListParagraph"/>
              <w:numPr>
                <w:ilvl w:val="2"/>
                <w:numId w:val="23"/>
              </w:numPr>
              <w:ind w:left="699"/>
            </w:pPr>
            <w:r w:rsidRPr="0082543B">
              <w:t>Percentage of people in target areas with improved perceptions of social cohesion within twelve to eighteen months after conflict ends, disaggregated by sex and age. (SP Output Indicator 6.4.2).</w:t>
            </w:r>
          </w:p>
          <w:p w:rsidR="00C47C17" w:rsidRDefault="00C47C17" w:rsidP="003A5E61">
            <w:pPr>
              <w:rPr>
                <w:rFonts w:asciiTheme="majorBidi" w:hAnsiTheme="majorBidi" w:cstheme="majorBidi"/>
                <w:b/>
              </w:rPr>
            </w:pPr>
          </w:p>
          <w:p w:rsidR="00897303" w:rsidRPr="00EC1D75" w:rsidRDefault="001839F5" w:rsidP="003A5E61">
            <w:pPr>
              <w:rPr>
                <w:rFonts w:asciiTheme="majorBidi" w:hAnsiTheme="majorBidi" w:cstheme="majorBidi"/>
              </w:rPr>
            </w:pPr>
            <w:r>
              <w:rPr>
                <w:rFonts w:asciiTheme="majorBidi" w:hAnsiTheme="majorBidi" w:cstheme="majorBidi"/>
                <w:b/>
              </w:rPr>
              <w:lastRenderedPageBreak/>
              <w:t>Output 4.2</w:t>
            </w:r>
            <w:r w:rsidR="00897303" w:rsidRPr="00EC1D75">
              <w:rPr>
                <w:rFonts w:asciiTheme="majorBidi" w:hAnsiTheme="majorBidi" w:cstheme="majorBidi"/>
                <w:b/>
              </w:rPr>
              <w:t>.</w:t>
            </w:r>
            <w:r w:rsidR="00897303" w:rsidRPr="00EC1D75">
              <w:rPr>
                <w:rFonts w:asciiTheme="majorBidi" w:hAnsiTheme="majorBidi" w:cstheme="majorBidi"/>
              </w:rPr>
              <w:t xml:space="preserve"> Effective institutional, legislative and policy frameworks  in place to enhance the implementation of disaster and climate risk management measures at national and sub-national levels (SP Output 5.2)</w:t>
            </w:r>
          </w:p>
          <w:p w:rsidR="002901B3" w:rsidRDefault="002901B3" w:rsidP="002901B3">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w:t>
            </w:r>
            <w:r w:rsidR="009F24D7">
              <w:rPr>
                <w:rFonts w:asciiTheme="majorBidi" w:hAnsiTheme="majorBidi" w:cstheme="majorBidi"/>
                <w:b/>
                <w:bCs/>
              </w:rPr>
              <w:t>s</w:t>
            </w:r>
            <w:r>
              <w:rPr>
                <w:rFonts w:asciiTheme="majorBidi" w:hAnsiTheme="majorBidi" w:cstheme="majorBidi"/>
                <w:b/>
                <w:bCs/>
              </w:rPr>
              <w:t>:</w:t>
            </w:r>
          </w:p>
          <w:p w:rsidR="002901B3" w:rsidRDefault="002901B3" w:rsidP="001839F5">
            <w:pPr>
              <w:pStyle w:val="ListParagraph"/>
              <w:numPr>
                <w:ilvl w:val="2"/>
                <w:numId w:val="33"/>
              </w:numPr>
            </w:pPr>
            <w:r w:rsidRPr="00D47175">
              <w:t xml:space="preserve">Number of national/sub-national development and key </w:t>
            </w:r>
            <w:proofErr w:type="spellStart"/>
            <w:r w:rsidRPr="00D47175">
              <w:t>sectoral</w:t>
            </w:r>
            <w:proofErr w:type="spellEnd"/>
            <w:r w:rsidRPr="00D47175">
              <w:t xml:space="preserve"> plans explicitly addresses disaster and climate risks management. (SP output indicator 5.2.2)</w:t>
            </w:r>
          </w:p>
          <w:p w:rsidR="00897303" w:rsidRPr="00EC1D75" w:rsidRDefault="00897303" w:rsidP="003A5E61">
            <w:pPr>
              <w:rPr>
                <w:rFonts w:asciiTheme="majorBidi" w:hAnsiTheme="majorBidi" w:cstheme="majorBidi"/>
              </w:rPr>
            </w:pPr>
          </w:p>
          <w:p w:rsidR="00897303" w:rsidRPr="00EC1D75" w:rsidRDefault="001839F5" w:rsidP="00897303">
            <w:pPr>
              <w:jc w:val="both"/>
              <w:rPr>
                <w:rFonts w:asciiTheme="majorBidi" w:hAnsiTheme="majorBidi" w:cstheme="majorBidi"/>
              </w:rPr>
            </w:pPr>
            <w:r>
              <w:rPr>
                <w:rFonts w:asciiTheme="majorBidi" w:hAnsiTheme="majorBidi" w:cstheme="majorBidi"/>
                <w:b/>
              </w:rPr>
              <w:t>Output 4.3</w:t>
            </w:r>
            <w:r w:rsidR="00897303" w:rsidRPr="00EC1D75">
              <w:rPr>
                <w:rFonts w:asciiTheme="majorBidi" w:hAnsiTheme="majorBidi" w:cstheme="majorBidi"/>
              </w:rPr>
              <w:t xml:space="preserve"> Mechanisms are enabled for consensus-building around contested priorities, and address specific tensions, through inclusive and peaceful processes (SP Output 5.6)</w:t>
            </w:r>
          </w:p>
          <w:p w:rsidR="002901B3" w:rsidRDefault="002901B3" w:rsidP="002901B3">
            <w:pPr>
              <w:rPr>
                <w:rFonts w:asciiTheme="majorBidi" w:hAnsiTheme="majorBidi" w:cstheme="majorBidi"/>
                <w:b/>
                <w:bCs/>
              </w:rPr>
            </w:pPr>
            <w:r w:rsidRPr="002C16BD">
              <w:rPr>
                <w:rFonts w:asciiTheme="majorBidi" w:hAnsiTheme="majorBidi" w:cstheme="majorBidi"/>
                <w:b/>
                <w:bCs/>
              </w:rPr>
              <w:t xml:space="preserve">Output </w:t>
            </w:r>
            <w:r>
              <w:rPr>
                <w:rFonts w:asciiTheme="majorBidi" w:hAnsiTheme="majorBidi" w:cstheme="majorBidi"/>
                <w:b/>
                <w:bCs/>
              </w:rPr>
              <w:t>Indic</w:t>
            </w:r>
            <w:r w:rsidR="009F24D7">
              <w:rPr>
                <w:rFonts w:asciiTheme="majorBidi" w:hAnsiTheme="majorBidi" w:cstheme="majorBidi"/>
                <w:b/>
                <w:bCs/>
              </w:rPr>
              <w:t>a</w:t>
            </w:r>
            <w:r>
              <w:rPr>
                <w:rFonts w:asciiTheme="majorBidi" w:hAnsiTheme="majorBidi" w:cstheme="majorBidi"/>
                <w:b/>
                <w:bCs/>
              </w:rPr>
              <w:t>tors:</w:t>
            </w:r>
          </w:p>
          <w:p w:rsidR="001839F5" w:rsidRDefault="002901B3" w:rsidP="001839F5">
            <w:pPr>
              <w:pStyle w:val="ListParagraph"/>
              <w:numPr>
                <w:ilvl w:val="2"/>
                <w:numId w:val="34"/>
              </w:numPr>
            </w:pPr>
            <w:r w:rsidRPr="00F07F51">
              <w:t>Numbers of countries in which tensions or potentially violent conflicts are peacefully resolved by national mechanisms for mediation and consensus building. (SP Output Indicator 5.6.1)</w:t>
            </w:r>
          </w:p>
          <w:p w:rsidR="001839F5" w:rsidRDefault="002901B3" w:rsidP="001839F5">
            <w:pPr>
              <w:pStyle w:val="ListParagraph"/>
              <w:numPr>
                <w:ilvl w:val="2"/>
                <w:numId w:val="34"/>
              </w:numPr>
            </w:pPr>
            <w:r w:rsidRPr="00F07F51">
              <w:t>Number of mechanisms for mediation and consensus building capable to perform core functions. (SP Output Indicator 5.6.2)</w:t>
            </w:r>
          </w:p>
          <w:p w:rsidR="001839F5" w:rsidRDefault="001839F5" w:rsidP="001839F5">
            <w:pPr>
              <w:pStyle w:val="ListParagraph"/>
              <w:numPr>
                <w:ilvl w:val="2"/>
                <w:numId w:val="34"/>
              </w:numPr>
            </w:pPr>
            <w:r w:rsidRPr="001839F5">
              <w:t>Number of conflict risk assessments that are informing development planning and programming in key development sectors (SP Output Indicator 5.1.3)</w:t>
            </w:r>
          </w:p>
          <w:p w:rsidR="00897303" w:rsidRPr="00EC1D75" w:rsidRDefault="00897303" w:rsidP="003A5E61">
            <w:pPr>
              <w:rPr>
                <w:rFonts w:asciiTheme="majorBidi" w:hAnsiTheme="majorBidi" w:cstheme="majorBidi"/>
                <w:b/>
              </w:rPr>
            </w:pPr>
          </w:p>
        </w:tc>
        <w:tc>
          <w:tcPr>
            <w:tcW w:w="1066" w:type="pct"/>
          </w:tcPr>
          <w:p w:rsidR="00897303" w:rsidRPr="00EC1D75" w:rsidRDefault="00897303" w:rsidP="001A2F9F">
            <w:pPr>
              <w:rPr>
                <w:rFonts w:asciiTheme="majorBidi" w:hAnsiTheme="majorBidi" w:cstheme="majorBidi"/>
                <w:color w:val="000000"/>
              </w:rPr>
            </w:pPr>
            <w:r w:rsidRPr="00EC1D75">
              <w:rPr>
                <w:rFonts w:asciiTheme="majorBidi" w:hAnsiTheme="majorBidi" w:cstheme="majorBidi"/>
                <w:color w:val="000000"/>
              </w:rPr>
              <w:lastRenderedPageBreak/>
              <w:t>Regular Resources</w:t>
            </w:r>
          </w:p>
        </w:tc>
      </w:tr>
      <w:tr w:rsidR="00897303" w:rsidRPr="00EC1D75" w:rsidTr="00C15F48">
        <w:trPr>
          <w:trHeight w:val="1447"/>
        </w:trPr>
        <w:tc>
          <w:tcPr>
            <w:tcW w:w="1510" w:type="pct"/>
            <w:vMerge/>
          </w:tcPr>
          <w:p w:rsidR="00897303" w:rsidRPr="00EC1D75" w:rsidRDefault="00897303" w:rsidP="005512D6">
            <w:pPr>
              <w:rPr>
                <w:rFonts w:asciiTheme="majorBidi" w:hAnsiTheme="majorBidi" w:cstheme="majorBidi"/>
                <w:b/>
              </w:rPr>
            </w:pPr>
          </w:p>
        </w:tc>
        <w:tc>
          <w:tcPr>
            <w:tcW w:w="2424" w:type="pct"/>
            <w:vMerge/>
          </w:tcPr>
          <w:p w:rsidR="00897303" w:rsidRPr="00EC1D75" w:rsidRDefault="00897303" w:rsidP="00897303">
            <w:pPr>
              <w:rPr>
                <w:rFonts w:asciiTheme="majorBidi" w:hAnsiTheme="majorBidi" w:cstheme="majorBidi"/>
                <w:b/>
              </w:rPr>
            </w:pPr>
          </w:p>
        </w:tc>
        <w:tc>
          <w:tcPr>
            <w:tcW w:w="1066" w:type="pct"/>
          </w:tcPr>
          <w:p w:rsidR="00897303" w:rsidRPr="00EC1D75" w:rsidRDefault="007A314A" w:rsidP="009D7E10">
            <w:pPr>
              <w:rPr>
                <w:rFonts w:asciiTheme="majorBidi" w:hAnsiTheme="majorBidi" w:cstheme="majorBidi"/>
                <w:color w:val="000000"/>
              </w:rPr>
            </w:pPr>
            <w:r>
              <w:rPr>
                <w:rFonts w:asciiTheme="majorBidi" w:hAnsiTheme="majorBidi" w:cstheme="majorBidi"/>
                <w:color w:val="000000"/>
              </w:rPr>
              <w:t>$3</w:t>
            </w:r>
            <w:r w:rsidR="00A25CDD">
              <w:rPr>
                <w:rFonts w:asciiTheme="majorBidi" w:hAnsiTheme="majorBidi" w:cstheme="majorBidi"/>
                <w:color w:val="000000"/>
              </w:rPr>
              <w:t>,</w:t>
            </w:r>
            <w:r w:rsidR="009D7E10">
              <w:rPr>
                <w:rFonts w:asciiTheme="majorBidi" w:hAnsiTheme="majorBidi" w:cstheme="majorBidi"/>
                <w:color w:val="000000"/>
              </w:rPr>
              <w:t>6</w:t>
            </w:r>
            <w:r w:rsidR="00252C14">
              <w:rPr>
                <w:rFonts w:asciiTheme="majorBidi" w:hAnsiTheme="majorBidi" w:cstheme="majorBidi"/>
                <w:color w:val="000000"/>
              </w:rPr>
              <w:t>5</w:t>
            </w:r>
            <w:r w:rsidR="009D7E10">
              <w:rPr>
                <w:rFonts w:asciiTheme="majorBidi" w:hAnsiTheme="majorBidi" w:cstheme="majorBidi"/>
                <w:color w:val="000000"/>
              </w:rPr>
              <w:t>5</w:t>
            </w:r>
            <w:r w:rsidR="00A25CDD">
              <w:rPr>
                <w:rFonts w:asciiTheme="majorBidi" w:hAnsiTheme="majorBidi" w:cstheme="majorBidi"/>
                <w:color w:val="000000"/>
              </w:rPr>
              <w:t>,000</w:t>
            </w:r>
          </w:p>
        </w:tc>
      </w:tr>
      <w:tr w:rsidR="00897303" w:rsidRPr="00EC1D75" w:rsidTr="00C15F48">
        <w:trPr>
          <w:trHeight w:val="512"/>
        </w:trPr>
        <w:tc>
          <w:tcPr>
            <w:tcW w:w="1510" w:type="pct"/>
            <w:vMerge/>
          </w:tcPr>
          <w:p w:rsidR="00897303" w:rsidRPr="00EC1D75" w:rsidRDefault="00897303" w:rsidP="005512D6">
            <w:pPr>
              <w:rPr>
                <w:rFonts w:asciiTheme="majorBidi" w:hAnsiTheme="majorBidi" w:cstheme="majorBidi"/>
                <w:b/>
              </w:rPr>
            </w:pPr>
          </w:p>
        </w:tc>
        <w:tc>
          <w:tcPr>
            <w:tcW w:w="2424" w:type="pct"/>
            <w:vMerge/>
          </w:tcPr>
          <w:p w:rsidR="00897303" w:rsidRPr="00EC1D75" w:rsidRDefault="00897303" w:rsidP="00897303">
            <w:pPr>
              <w:rPr>
                <w:rFonts w:asciiTheme="majorBidi" w:hAnsiTheme="majorBidi" w:cstheme="majorBidi"/>
                <w:b/>
              </w:rPr>
            </w:pPr>
          </w:p>
        </w:tc>
        <w:tc>
          <w:tcPr>
            <w:tcW w:w="1066" w:type="pct"/>
          </w:tcPr>
          <w:p w:rsidR="00897303" w:rsidRPr="00EC1D75" w:rsidRDefault="00897303" w:rsidP="001A2F9F">
            <w:pPr>
              <w:rPr>
                <w:rFonts w:asciiTheme="majorBidi" w:hAnsiTheme="majorBidi" w:cstheme="majorBidi"/>
                <w:color w:val="000000"/>
              </w:rPr>
            </w:pPr>
            <w:r w:rsidRPr="00EC1D75">
              <w:rPr>
                <w:rFonts w:asciiTheme="majorBidi" w:hAnsiTheme="majorBidi" w:cstheme="majorBidi"/>
                <w:color w:val="000000"/>
              </w:rPr>
              <w:t>Other Resources</w:t>
            </w:r>
          </w:p>
        </w:tc>
      </w:tr>
      <w:tr w:rsidR="00897303" w:rsidRPr="00EC1D75" w:rsidTr="00C15F48">
        <w:trPr>
          <w:trHeight w:val="1160"/>
        </w:trPr>
        <w:tc>
          <w:tcPr>
            <w:tcW w:w="1510" w:type="pct"/>
            <w:vMerge/>
          </w:tcPr>
          <w:p w:rsidR="00897303" w:rsidRPr="00EC1D75" w:rsidRDefault="00897303" w:rsidP="005512D6">
            <w:pPr>
              <w:rPr>
                <w:rFonts w:asciiTheme="majorBidi" w:hAnsiTheme="majorBidi" w:cstheme="majorBidi"/>
                <w:b/>
              </w:rPr>
            </w:pPr>
          </w:p>
        </w:tc>
        <w:tc>
          <w:tcPr>
            <w:tcW w:w="2424" w:type="pct"/>
            <w:vMerge/>
          </w:tcPr>
          <w:p w:rsidR="00897303" w:rsidRPr="00EC1D75" w:rsidRDefault="00897303" w:rsidP="00897303">
            <w:pPr>
              <w:rPr>
                <w:rFonts w:asciiTheme="majorBidi" w:hAnsiTheme="majorBidi" w:cstheme="majorBidi"/>
                <w:b/>
              </w:rPr>
            </w:pPr>
          </w:p>
        </w:tc>
        <w:tc>
          <w:tcPr>
            <w:tcW w:w="1066" w:type="pct"/>
          </w:tcPr>
          <w:p w:rsidR="00897303" w:rsidRPr="00EC1D75" w:rsidRDefault="00A25CDD" w:rsidP="00C34F2F">
            <w:pPr>
              <w:rPr>
                <w:rFonts w:asciiTheme="majorBidi" w:hAnsiTheme="majorBidi" w:cstheme="majorBidi"/>
                <w:color w:val="000000"/>
              </w:rPr>
            </w:pPr>
            <w:r>
              <w:rPr>
                <w:rFonts w:asciiTheme="majorBidi" w:hAnsiTheme="majorBidi" w:cstheme="majorBidi"/>
                <w:color w:val="000000"/>
              </w:rPr>
              <w:t>$</w:t>
            </w:r>
            <w:r w:rsidR="001642CA">
              <w:rPr>
                <w:rFonts w:asciiTheme="majorBidi" w:hAnsiTheme="majorBidi" w:cstheme="majorBidi"/>
                <w:color w:val="000000"/>
              </w:rPr>
              <w:t>3</w:t>
            </w:r>
            <w:r>
              <w:rPr>
                <w:rFonts w:asciiTheme="majorBidi" w:hAnsiTheme="majorBidi" w:cstheme="majorBidi"/>
                <w:color w:val="000000"/>
              </w:rPr>
              <w:t>,000,000</w:t>
            </w:r>
          </w:p>
        </w:tc>
      </w:tr>
    </w:tbl>
    <w:p w:rsidR="00325EE1" w:rsidRDefault="00325EE1" w:rsidP="00D24D2D"/>
    <w:sectPr w:rsidR="00325EE1" w:rsidSect="00DA26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CB" w:rsidRDefault="009352CB" w:rsidP="00DA2664">
      <w:r>
        <w:separator/>
      </w:r>
    </w:p>
  </w:endnote>
  <w:endnote w:type="continuationSeparator" w:id="0">
    <w:p w:rsidR="009352CB" w:rsidRDefault="009352CB" w:rsidP="00D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CB" w:rsidRDefault="009352CB" w:rsidP="00DA2664">
      <w:r>
        <w:separator/>
      </w:r>
    </w:p>
  </w:footnote>
  <w:footnote w:type="continuationSeparator" w:id="0">
    <w:p w:rsidR="009352CB" w:rsidRDefault="009352CB" w:rsidP="00DA2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83"/>
    <w:multiLevelType w:val="multilevel"/>
    <w:tmpl w:val="6EECE7D8"/>
    <w:lvl w:ilvl="0">
      <w:start w:val="2"/>
      <w:numFmt w:val="decimal"/>
      <w:lvlText w:val="%1."/>
      <w:lvlJc w:val="left"/>
      <w:pPr>
        <w:ind w:left="450" w:hanging="450"/>
      </w:pPr>
      <w:rPr>
        <w:rFonts w:ascii="Times New Roman" w:hAnsi="Times New Roman" w:cs="Times New Roman" w:hint="default"/>
      </w:rPr>
    </w:lvl>
    <w:lvl w:ilvl="1">
      <w:start w:val="2"/>
      <w:numFmt w:val="decimal"/>
      <w:lvlText w:val="%1.%2."/>
      <w:lvlJc w:val="left"/>
      <w:pPr>
        <w:ind w:left="810" w:hanging="45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nsid w:val="0C733AB1"/>
    <w:multiLevelType w:val="hybridMultilevel"/>
    <w:tmpl w:val="960A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01993"/>
    <w:multiLevelType w:val="multilevel"/>
    <w:tmpl w:val="B34AC93E"/>
    <w:lvl w:ilvl="0">
      <w:start w:val="2"/>
      <w:numFmt w:val="decimal"/>
      <w:lvlText w:val="%1."/>
      <w:lvlJc w:val="left"/>
      <w:pPr>
        <w:ind w:left="450" w:hanging="450"/>
      </w:pPr>
      <w:rPr>
        <w:rFonts w:hint="default"/>
      </w:rPr>
    </w:lvl>
    <w:lvl w:ilvl="1">
      <w:start w:val="3"/>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
    <w:nsid w:val="16A563A3"/>
    <w:multiLevelType w:val="multilevel"/>
    <w:tmpl w:val="36EA3DAA"/>
    <w:lvl w:ilvl="0">
      <w:start w:val="4"/>
      <w:numFmt w:val="decimal"/>
      <w:lvlText w:val="%1."/>
      <w:lvlJc w:val="left"/>
      <w:pPr>
        <w:ind w:left="450" w:hanging="450"/>
      </w:pPr>
      <w:rPr>
        <w:rFonts w:hint="default"/>
      </w:rPr>
    </w:lvl>
    <w:lvl w:ilvl="1">
      <w:start w:val="4"/>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4">
    <w:nsid w:val="217C480E"/>
    <w:multiLevelType w:val="multilevel"/>
    <w:tmpl w:val="6EECE7D8"/>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810" w:hanging="45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25834B90"/>
    <w:multiLevelType w:val="multilevel"/>
    <w:tmpl w:val="28FCB0B0"/>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247DCA"/>
    <w:multiLevelType w:val="multilevel"/>
    <w:tmpl w:val="18468A78"/>
    <w:lvl w:ilvl="0">
      <w:start w:val="2"/>
      <w:numFmt w:val="decimal"/>
      <w:lvlText w:val="%1."/>
      <w:lvlJc w:val="left"/>
      <w:pPr>
        <w:ind w:left="450" w:hanging="450"/>
      </w:pPr>
      <w:rPr>
        <w:rFonts w:hint="default"/>
      </w:rPr>
    </w:lvl>
    <w:lvl w:ilvl="1">
      <w:start w:val="2"/>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7">
    <w:nsid w:val="2A8B3FD2"/>
    <w:multiLevelType w:val="multilevel"/>
    <w:tmpl w:val="2C3A1E5A"/>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D6491A"/>
    <w:multiLevelType w:val="multilevel"/>
    <w:tmpl w:val="5EDEDBB8"/>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462498"/>
    <w:multiLevelType w:val="multilevel"/>
    <w:tmpl w:val="366C241A"/>
    <w:lvl w:ilvl="0">
      <w:start w:val="4"/>
      <w:numFmt w:val="decimal"/>
      <w:lvlText w:val="%1."/>
      <w:lvlJc w:val="left"/>
      <w:pPr>
        <w:ind w:left="450" w:hanging="450"/>
      </w:pPr>
      <w:rPr>
        <w:rFonts w:hint="default"/>
      </w:rPr>
    </w:lvl>
    <w:lvl w:ilvl="1">
      <w:start w:val="3"/>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10">
    <w:nsid w:val="2D4D19D7"/>
    <w:multiLevelType w:val="multilevel"/>
    <w:tmpl w:val="28FCB0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311F20"/>
    <w:multiLevelType w:val="multilevel"/>
    <w:tmpl w:val="AD787F5E"/>
    <w:lvl w:ilvl="0">
      <w:start w:val="4"/>
      <w:numFmt w:val="decimal"/>
      <w:lvlText w:val="%1."/>
      <w:lvlJc w:val="left"/>
      <w:pPr>
        <w:ind w:left="450" w:hanging="450"/>
      </w:pPr>
      <w:rPr>
        <w:rFonts w:ascii="Times New Roman" w:hAnsi="Times New Roman" w:cs="Times New Roman" w:hint="default"/>
        <w:b w:val="0"/>
      </w:rPr>
    </w:lvl>
    <w:lvl w:ilvl="1">
      <w:start w:val="2"/>
      <w:numFmt w:val="decimal"/>
      <w:lvlText w:val="%1.%2."/>
      <w:lvlJc w:val="left"/>
      <w:pPr>
        <w:ind w:left="799" w:hanging="450"/>
      </w:pPr>
      <w:rPr>
        <w:rFonts w:ascii="Times New Roman" w:hAnsi="Times New Roman" w:cs="Times New Roman" w:hint="default"/>
        <w:b w:val="0"/>
      </w:rPr>
    </w:lvl>
    <w:lvl w:ilvl="2">
      <w:start w:val="1"/>
      <w:numFmt w:val="decimal"/>
      <w:lvlText w:val="%1.%2.%3."/>
      <w:lvlJc w:val="left"/>
      <w:pPr>
        <w:ind w:left="1418" w:hanging="720"/>
      </w:pPr>
      <w:rPr>
        <w:rFonts w:ascii="Times New Roman" w:hAnsi="Times New Roman" w:cs="Times New Roman" w:hint="default"/>
        <w:b w:val="0"/>
      </w:rPr>
    </w:lvl>
    <w:lvl w:ilvl="3">
      <w:start w:val="1"/>
      <w:numFmt w:val="decimal"/>
      <w:lvlText w:val="%1.%2.%3.%4."/>
      <w:lvlJc w:val="left"/>
      <w:pPr>
        <w:ind w:left="1767" w:hanging="720"/>
      </w:pPr>
      <w:rPr>
        <w:rFonts w:ascii="Times New Roman" w:hAnsi="Times New Roman" w:cs="Times New Roman" w:hint="default"/>
        <w:b w:val="0"/>
      </w:rPr>
    </w:lvl>
    <w:lvl w:ilvl="4">
      <w:start w:val="1"/>
      <w:numFmt w:val="decimal"/>
      <w:lvlText w:val="%1.%2.%3.%4.%5."/>
      <w:lvlJc w:val="left"/>
      <w:pPr>
        <w:ind w:left="2476" w:hanging="1080"/>
      </w:pPr>
      <w:rPr>
        <w:rFonts w:ascii="Times New Roman" w:hAnsi="Times New Roman" w:cs="Times New Roman" w:hint="default"/>
        <w:b w:val="0"/>
      </w:rPr>
    </w:lvl>
    <w:lvl w:ilvl="5">
      <w:start w:val="1"/>
      <w:numFmt w:val="decimal"/>
      <w:lvlText w:val="%1.%2.%3.%4.%5.%6."/>
      <w:lvlJc w:val="left"/>
      <w:pPr>
        <w:ind w:left="2825" w:hanging="1080"/>
      </w:pPr>
      <w:rPr>
        <w:rFonts w:ascii="Times New Roman" w:hAnsi="Times New Roman" w:cs="Times New Roman" w:hint="default"/>
        <w:b w:val="0"/>
      </w:rPr>
    </w:lvl>
    <w:lvl w:ilvl="6">
      <w:start w:val="1"/>
      <w:numFmt w:val="decimal"/>
      <w:lvlText w:val="%1.%2.%3.%4.%5.%6.%7."/>
      <w:lvlJc w:val="left"/>
      <w:pPr>
        <w:ind w:left="3174" w:hanging="1080"/>
      </w:pPr>
      <w:rPr>
        <w:rFonts w:ascii="Times New Roman" w:hAnsi="Times New Roman" w:cs="Times New Roman" w:hint="default"/>
        <w:b w:val="0"/>
      </w:rPr>
    </w:lvl>
    <w:lvl w:ilvl="7">
      <w:start w:val="1"/>
      <w:numFmt w:val="decimal"/>
      <w:lvlText w:val="%1.%2.%3.%4.%5.%6.%7.%8."/>
      <w:lvlJc w:val="left"/>
      <w:pPr>
        <w:ind w:left="3883" w:hanging="1440"/>
      </w:pPr>
      <w:rPr>
        <w:rFonts w:ascii="Times New Roman" w:hAnsi="Times New Roman" w:cs="Times New Roman" w:hint="default"/>
        <w:b w:val="0"/>
      </w:rPr>
    </w:lvl>
    <w:lvl w:ilvl="8">
      <w:start w:val="1"/>
      <w:numFmt w:val="decimal"/>
      <w:lvlText w:val="%1.%2.%3.%4.%5.%6.%7.%8.%9."/>
      <w:lvlJc w:val="left"/>
      <w:pPr>
        <w:ind w:left="4232" w:hanging="1440"/>
      </w:pPr>
      <w:rPr>
        <w:rFonts w:ascii="Times New Roman" w:hAnsi="Times New Roman" w:cs="Times New Roman" w:hint="default"/>
        <w:b w:val="0"/>
      </w:rPr>
    </w:lvl>
  </w:abstractNum>
  <w:abstractNum w:abstractNumId="12">
    <w:nsid w:val="38A84B21"/>
    <w:multiLevelType w:val="multilevel"/>
    <w:tmpl w:val="0400C450"/>
    <w:lvl w:ilvl="0">
      <w:start w:val="3"/>
      <w:numFmt w:val="decimal"/>
      <w:lvlText w:val="%1"/>
      <w:lvlJc w:val="left"/>
      <w:pPr>
        <w:ind w:left="405" w:hanging="405"/>
      </w:pPr>
      <w:rPr>
        <w:rFonts w:hint="default"/>
      </w:rPr>
    </w:lvl>
    <w:lvl w:ilvl="1">
      <w:start w:val="2"/>
      <w:numFmt w:val="decimal"/>
      <w:lvlText w:val="%1.%2"/>
      <w:lvlJc w:val="left"/>
      <w:pPr>
        <w:ind w:left="754" w:hanging="405"/>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13">
    <w:nsid w:val="38CB7E4F"/>
    <w:multiLevelType w:val="multilevel"/>
    <w:tmpl w:val="E300194C"/>
    <w:lvl w:ilvl="0">
      <w:start w:val="2"/>
      <w:numFmt w:val="decimal"/>
      <w:lvlText w:val="%1."/>
      <w:lvlJc w:val="left"/>
      <w:pPr>
        <w:ind w:left="450" w:hanging="450"/>
      </w:pPr>
      <w:rPr>
        <w:rFonts w:hint="default"/>
      </w:rPr>
    </w:lvl>
    <w:lvl w:ilvl="1">
      <w:start w:val="5"/>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14">
    <w:nsid w:val="3AA51DE5"/>
    <w:multiLevelType w:val="multilevel"/>
    <w:tmpl w:val="36EA3DAA"/>
    <w:lvl w:ilvl="0">
      <w:start w:val="4"/>
      <w:numFmt w:val="decimal"/>
      <w:lvlText w:val="%1."/>
      <w:lvlJc w:val="left"/>
      <w:pPr>
        <w:ind w:left="450" w:hanging="450"/>
      </w:pPr>
      <w:rPr>
        <w:rFonts w:hint="default"/>
      </w:rPr>
    </w:lvl>
    <w:lvl w:ilvl="1">
      <w:start w:val="4"/>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15">
    <w:nsid w:val="3CC5026A"/>
    <w:multiLevelType w:val="hybridMultilevel"/>
    <w:tmpl w:val="4E90667C"/>
    <w:lvl w:ilvl="0" w:tplc="DF6A6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152062"/>
    <w:multiLevelType w:val="multilevel"/>
    <w:tmpl w:val="6EECE7D8"/>
    <w:lvl w:ilvl="0">
      <w:start w:val="2"/>
      <w:numFmt w:val="decimal"/>
      <w:lvlText w:val="%1."/>
      <w:lvlJc w:val="left"/>
      <w:pPr>
        <w:ind w:left="450" w:hanging="450"/>
      </w:pPr>
      <w:rPr>
        <w:rFonts w:ascii="Times New Roman" w:hAnsi="Times New Roman" w:cs="Times New Roman" w:hint="default"/>
        <w:color w:val="auto"/>
      </w:rPr>
    </w:lvl>
    <w:lvl w:ilvl="1">
      <w:start w:val="4"/>
      <w:numFmt w:val="decimal"/>
      <w:lvlText w:val="%1.%2."/>
      <w:lvlJc w:val="left"/>
      <w:pPr>
        <w:ind w:left="810" w:hanging="450"/>
      </w:pPr>
      <w:rPr>
        <w:rFonts w:ascii="Times New Roman" w:hAnsi="Times New Roman" w:cs="Times New Roman" w:hint="default"/>
        <w:color w:val="auto"/>
      </w:rPr>
    </w:lvl>
    <w:lvl w:ilvl="2">
      <w:start w:val="1"/>
      <w:numFmt w:val="decimal"/>
      <w:lvlText w:val="%1.%2.%3."/>
      <w:lvlJc w:val="left"/>
      <w:pPr>
        <w:ind w:left="1440" w:hanging="720"/>
      </w:pPr>
      <w:rPr>
        <w:rFonts w:ascii="Times New Roman" w:hAnsi="Times New Roman" w:cs="Times New Roman" w:hint="default"/>
        <w:color w:val="auto"/>
      </w:rPr>
    </w:lvl>
    <w:lvl w:ilvl="3">
      <w:start w:val="1"/>
      <w:numFmt w:val="decimal"/>
      <w:lvlText w:val="%1.%2.%3.%4."/>
      <w:lvlJc w:val="left"/>
      <w:pPr>
        <w:ind w:left="1800" w:hanging="720"/>
      </w:pPr>
      <w:rPr>
        <w:rFonts w:ascii="Times New Roman" w:hAnsi="Times New Roman" w:cs="Times New Roman" w:hint="default"/>
        <w:color w:val="auto"/>
      </w:rPr>
    </w:lvl>
    <w:lvl w:ilvl="4">
      <w:start w:val="1"/>
      <w:numFmt w:val="decimal"/>
      <w:lvlText w:val="%1.%2.%3.%4.%5."/>
      <w:lvlJc w:val="left"/>
      <w:pPr>
        <w:ind w:left="2520" w:hanging="1080"/>
      </w:pPr>
      <w:rPr>
        <w:rFonts w:ascii="Times New Roman" w:hAnsi="Times New Roman" w:cs="Times New Roman" w:hint="default"/>
        <w:color w:val="auto"/>
      </w:rPr>
    </w:lvl>
    <w:lvl w:ilvl="5">
      <w:start w:val="1"/>
      <w:numFmt w:val="decimal"/>
      <w:lvlText w:val="%1.%2.%3.%4.%5.%6."/>
      <w:lvlJc w:val="left"/>
      <w:pPr>
        <w:ind w:left="2880" w:hanging="1080"/>
      </w:pPr>
      <w:rPr>
        <w:rFonts w:ascii="Times New Roman" w:hAnsi="Times New Roman" w:cs="Times New Roman" w:hint="default"/>
        <w:color w:val="auto"/>
      </w:rPr>
    </w:lvl>
    <w:lvl w:ilvl="6">
      <w:start w:val="1"/>
      <w:numFmt w:val="decimal"/>
      <w:lvlText w:val="%1.%2.%3.%4.%5.%6.%7."/>
      <w:lvlJc w:val="left"/>
      <w:pPr>
        <w:ind w:left="3240" w:hanging="1080"/>
      </w:pPr>
      <w:rPr>
        <w:rFonts w:ascii="Times New Roman" w:hAnsi="Times New Roman" w:cs="Times New Roman" w:hint="default"/>
        <w:color w:val="auto"/>
      </w:rPr>
    </w:lvl>
    <w:lvl w:ilvl="7">
      <w:start w:val="1"/>
      <w:numFmt w:val="decimal"/>
      <w:lvlText w:val="%1.%2.%3.%4.%5.%6.%7.%8."/>
      <w:lvlJc w:val="left"/>
      <w:pPr>
        <w:ind w:left="3960" w:hanging="1440"/>
      </w:pPr>
      <w:rPr>
        <w:rFonts w:ascii="Times New Roman" w:hAnsi="Times New Roman" w:cs="Times New Roman" w:hint="default"/>
        <w:color w:val="auto"/>
      </w:rPr>
    </w:lvl>
    <w:lvl w:ilvl="8">
      <w:start w:val="1"/>
      <w:numFmt w:val="decimal"/>
      <w:lvlText w:val="%1.%2.%3.%4.%5.%6.%7.%8.%9."/>
      <w:lvlJc w:val="left"/>
      <w:pPr>
        <w:ind w:left="4320" w:hanging="1440"/>
      </w:pPr>
      <w:rPr>
        <w:rFonts w:ascii="Times New Roman" w:hAnsi="Times New Roman" w:cs="Times New Roman" w:hint="default"/>
        <w:color w:val="auto"/>
      </w:rPr>
    </w:lvl>
  </w:abstractNum>
  <w:abstractNum w:abstractNumId="17">
    <w:nsid w:val="469347B0"/>
    <w:multiLevelType w:val="hybridMultilevel"/>
    <w:tmpl w:val="8256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E1DDA"/>
    <w:multiLevelType w:val="hybridMultilevel"/>
    <w:tmpl w:val="ED08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10F0F"/>
    <w:multiLevelType w:val="multilevel"/>
    <w:tmpl w:val="E01E62F4"/>
    <w:lvl w:ilvl="0">
      <w:start w:val="1"/>
      <w:numFmt w:val="decimal"/>
      <w:lvlText w:val="%1"/>
      <w:lvlJc w:val="left"/>
      <w:pPr>
        <w:ind w:left="405" w:hanging="405"/>
      </w:pPr>
      <w:rPr>
        <w:rFonts w:hint="default"/>
      </w:rPr>
    </w:lvl>
    <w:lvl w:ilvl="1">
      <w:start w:val="1"/>
      <w:numFmt w:val="decimal"/>
      <w:lvlText w:val="%1.%2"/>
      <w:lvlJc w:val="left"/>
      <w:pPr>
        <w:ind w:left="754" w:hanging="405"/>
      </w:pPr>
      <w:rPr>
        <w:rFonts w:hint="default"/>
      </w:rPr>
    </w:lvl>
    <w:lvl w:ilvl="2">
      <w:start w:val="2"/>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20">
    <w:nsid w:val="4A2A65B6"/>
    <w:multiLevelType w:val="multilevel"/>
    <w:tmpl w:val="A5289A7A"/>
    <w:lvl w:ilvl="0">
      <w:start w:val="4"/>
      <w:numFmt w:val="decimal"/>
      <w:lvlText w:val="%1."/>
      <w:lvlJc w:val="left"/>
      <w:pPr>
        <w:ind w:left="450" w:hanging="450"/>
      </w:pPr>
      <w:rPr>
        <w:rFonts w:hint="default"/>
      </w:rPr>
    </w:lvl>
    <w:lvl w:ilvl="1">
      <w:start w:val="1"/>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21">
    <w:nsid w:val="4B72085A"/>
    <w:multiLevelType w:val="multilevel"/>
    <w:tmpl w:val="28FCB0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662EA1"/>
    <w:multiLevelType w:val="hybridMultilevel"/>
    <w:tmpl w:val="1D3E418A"/>
    <w:lvl w:ilvl="0" w:tplc="FF3AF9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92242D"/>
    <w:multiLevelType w:val="multilevel"/>
    <w:tmpl w:val="16147702"/>
    <w:lvl w:ilvl="0">
      <w:start w:val="1"/>
      <w:numFmt w:val="decimal"/>
      <w:lvlText w:val="%1"/>
      <w:lvlJc w:val="left"/>
      <w:pPr>
        <w:ind w:left="405" w:hanging="405"/>
      </w:pPr>
      <w:rPr>
        <w:rFonts w:hint="default"/>
      </w:rPr>
    </w:lvl>
    <w:lvl w:ilvl="1">
      <w:start w:val="3"/>
      <w:numFmt w:val="decimal"/>
      <w:lvlText w:val="%1.%2"/>
      <w:lvlJc w:val="left"/>
      <w:pPr>
        <w:ind w:left="754" w:hanging="405"/>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24">
    <w:nsid w:val="51EC14FF"/>
    <w:multiLevelType w:val="multilevel"/>
    <w:tmpl w:val="28FCB0B0"/>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2C3509F"/>
    <w:multiLevelType w:val="multilevel"/>
    <w:tmpl w:val="39A00C80"/>
    <w:lvl w:ilvl="0">
      <w:start w:val="2"/>
      <w:numFmt w:val="decimal"/>
      <w:lvlText w:val="%1."/>
      <w:lvlJc w:val="left"/>
      <w:pPr>
        <w:ind w:left="450" w:hanging="450"/>
      </w:pPr>
      <w:rPr>
        <w:rFonts w:ascii="Times New Roman" w:hAnsi="Times New Roman" w:cs="Times New Roman" w:hint="default"/>
        <w:color w:val="auto"/>
      </w:rPr>
    </w:lvl>
    <w:lvl w:ilvl="1">
      <w:start w:val="7"/>
      <w:numFmt w:val="decimal"/>
      <w:lvlText w:val="%1.%2."/>
      <w:lvlJc w:val="left"/>
      <w:pPr>
        <w:ind w:left="799" w:hanging="450"/>
      </w:pPr>
      <w:rPr>
        <w:rFonts w:ascii="Times New Roman" w:hAnsi="Times New Roman" w:cs="Times New Roman" w:hint="default"/>
        <w:color w:val="auto"/>
      </w:rPr>
    </w:lvl>
    <w:lvl w:ilvl="2">
      <w:start w:val="1"/>
      <w:numFmt w:val="decimal"/>
      <w:lvlText w:val="%1.%2.%3."/>
      <w:lvlJc w:val="left"/>
      <w:pPr>
        <w:ind w:left="1418" w:hanging="720"/>
      </w:pPr>
      <w:rPr>
        <w:rFonts w:ascii="Times New Roman" w:hAnsi="Times New Roman" w:cs="Times New Roman" w:hint="default"/>
        <w:color w:val="auto"/>
      </w:rPr>
    </w:lvl>
    <w:lvl w:ilvl="3">
      <w:start w:val="1"/>
      <w:numFmt w:val="decimal"/>
      <w:lvlText w:val="%1.%2.%3.%4."/>
      <w:lvlJc w:val="left"/>
      <w:pPr>
        <w:ind w:left="1767" w:hanging="720"/>
      </w:pPr>
      <w:rPr>
        <w:rFonts w:ascii="Times New Roman" w:hAnsi="Times New Roman" w:cs="Times New Roman" w:hint="default"/>
        <w:color w:val="auto"/>
      </w:rPr>
    </w:lvl>
    <w:lvl w:ilvl="4">
      <w:start w:val="1"/>
      <w:numFmt w:val="decimal"/>
      <w:lvlText w:val="%1.%2.%3.%4.%5."/>
      <w:lvlJc w:val="left"/>
      <w:pPr>
        <w:ind w:left="2476" w:hanging="1080"/>
      </w:pPr>
      <w:rPr>
        <w:rFonts w:ascii="Times New Roman" w:hAnsi="Times New Roman" w:cs="Times New Roman" w:hint="default"/>
        <w:color w:val="auto"/>
      </w:rPr>
    </w:lvl>
    <w:lvl w:ilvl="5">
      <w:start w:val="1"/>
      <w:numFmt w:val="decimal"/>
      <w:lvlText w:val="%1.%2.%3.%4.%5.%6."/>
      <w:lvlJc w:val="left"/>
      <w:pPr>
        <w:ind w:left="2825" w:hanging="1080"/>
      </w:pPr>
      <w:rPr>
        <w:rFonts w:ascii="Times New Roman" w:hAnsi="Times New Roman" w:cs="Times New Roman" w:hint="default"/>
        <w:color w:val="auto"/>
      </w:rPr>
    </w:lvl>
    <w:lvl w:ilvl="6">
      <w:start w:val="1"/>
      <w:numFmt w:val="decimal"/>
      <w:lvlText w:val="%1.%2.%3.%4.%5.%6.%7."/>
      <w:lvlJc w:val="left"/>
      <w:pPr>
        <w:ind w:left="3174" w:hanging="1080"/>
      </w:pPr>
      <w:rPr>
        <w:rFonts w:ascii="Times New Roman" w:hAnsi="Times New Roman" w:cs="Times New Roman" w:hint="default"/>
        <w:color w:val="auto"/>
      </w:rPr>
    </w:lvl>
    <w:lvl w:ilvl="7">
      <w:start w:val="1"/>
      <w:numFmt w:val="decimal"/>
      <w:lvlText w:val="%1.%2.%3.%4.%5.%6.%7.%8."/>
      <w:lvlJc w:val="left"/>
      <w:pPr>
        <w:ind w:left="3883" w:hanging="1440"/>
      </w:pPr>
      <w:rPr>
        <w:rFonts w:ascii="Times New Roman" w:hAnsi="Times New Roman" w:cs="Times New Roman" w:hint="default"/>
        <w:color w:val="auto"/>
      </w:rPr>
    </w:lvl>
    <w:lvl w:ilvl="8">
      <w:start w:val="1"/>
      <w:numFmt w:val="decimal"/>
      <w:lvlText w:val="%1.%2.%3.%4.%5.%6.%7.%8.%9."/>
      <w:lvlJc w:val="left"/>
      <w:pPr>
        <w:ind w:left="4232" w:hanging="1440"/>
      </w:pPr>
      <w:rPr>
        <w:rFonts w:ascii="Times New Roman" w:hAnsi="Times New Roman" w:cs="Times New Roman" w:hint="default"/>
        <w:color w:val="auto"/>
      </w:rPr>
    </w:lvl>
  </w:abstractNum>
  <w:abstractNum w:abstractNumId="26">
    <w:nsid w:val="55333AC9"/>
    <w:multiLevelType w:val="hybridMultilevel"/>
    <w:tmpl w:val="E08E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B3B8D"/>
    <w:multiLevelType w:val="hybridMultilevel"/>
    <w:tmpl w:val="A25A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605FF"/>
    <w:multiLevelType w:val="multilevel"/>
    <w:tmpl w:val="4C5E0E7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EC85B95"/>
    <w:multiLevelType w:val="multilevel"/>
    <w:tmpl w:val="43AA446A"/>
    <w:lvl w:ilvl="0">
      <w:start w:val="3"/>
      <w:numFmt w:val="decimal"/>
      <w:lvlText w:val="%1."/>
      <w:lvlJc w:val="left"/>
      <w:pPr>
        <w:ind w:left="450" w:hanging="450"/>
      </w:pPr>
      <w:rPr>
        <w:rFonts w:hint="default"/>
      </w:rPr>
    </w:lvl>
    <w:lvl w:ilvl="1">
      <w:start w:val="1"/>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0">
    <w:nsid w:val="5F4B18D6"/>
    <w:multiLevelType w:val="multilevel"/>
    <w:tmpl w:val="F488A080"/>
    <w:lvl w:ilvl="0">
      <w:start w:val="1"/>
      <w:numFmt w:val="decimal"/>
      <w:lvlText w:val="%1."/>
      <w:lvlJc w:val="left"/>
      <w:pPr>
        <w:ind w:left="450" w:hanging="450"/>
      </w:pPr>
      <w:rPr>
        <w:rFonts w:hint="default"/>
      </w:rPr>
    </w:lvl>
    <w:lvl w:ilvl="1">
      <w:start w:val="5"/>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1">
    <w:nsid w:val="62B46CCA"/>
    <w:multiLevelType w:val="hybridMultilevel"/>
    <w:tmpl w:val="B45E22A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991F2D"/>
    <w:multiLevelType w:val="multilevel"/>
    <w:tmpl w:val="6EECE7D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8583B2C"/>
    <w:multiLevelType w:val="multilevel"/>
    <w:tmpl w:val="7E5ADC34"/>
    <w:lvl w:ilvl="0">
      <w:start w:val="2"/>
      <w:numFmt w:val="decimal"/>
      <w:lvlText w:val="%1."/>
      <w:lvlJc w:val="left"/>
      <w:pPr>
        <w:ind w:left="450" w:hanging="450"/>
      </w:pPr>
      <w:rPr>
        <w:rFonts w:hint="default"/>
      </w:rPr>
    </w:lvl>
    <w:lvl w:ilvl="1">
      <w:start w:val="6"/>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4">
    <w:nsid w:val="6F7945B2"/>
    <w:multiLevelType w:val="multilevel"/>
    <w:tmpl w:val="4C5E0E7A"/>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15D522A"/>
    <w:multiLevelType w:val="multilevel"/>
    <w:tmpl w:val="95FED892"/>
    <w:lvl w:ilvl="0">
      <w:start w:val="1"/>
      <w:numFmt w:val="decimal"/>
      <w:lvlText w:val="%1."/>
      <w:lvlJc w:val="left"/>
      <w:pPr>
        <w:ind w:left="450" w:hanging="450"/>
      </w:pPr>
      <w:rPr>
        <w:rFonts w:hint="default"/>
      </w:rPr>
    </w:lvl>
    <w:lvl w:ilvl="1">
      <w:start w:val="1"/>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6">
    <w:nsid w:val="735B45AE"/>
    <w:multiLevelType w:val="hybridMultilevel"/>
    <w:tmpl w:val="96BC47DE"/>
    <w:lvl w:ilvl="0" w:tplc="76A8AE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DA38DF"/>
    <w:multiLevelType w:val="multilevel"/>
    <w:tmpl w:val="0156811E"/>
    <w:lvl w:ilvl="0">
      <w:start w:val="3"/>
      <w:numFmt w:val="decimal"/>
      <w:lvlText w:val="%1."/>
      <w:lvlJc w:val="left"/>
      <w:pPr>
        <w:ind w:left="450" w:hanging="450"/>
      </w:pPr>
      <w:rPr>
        <w:rFonts w:ascii="Times New Roman" w:hAnsi="Times New Roman" w:cs="Times New Roman" w:hint="default"/>
        <w:b w:val="0"/>
      </w:rPr>
    </w:lvl>
    <w:lvl w:ilvl="1">
      <w:start w:val="3"/>
      <w:numFmt w:val="decimal"/>
      <w:lvlText w:val="%1.%2."/>
      <w:lvlJc w:val="left"/>
      <w:pPr>
        <w:ind w:left="799" w:hanging="450"/>
      </w:pPr>
      <w:rPr>
        <w:rFonts w:ascii="Times New Roman" w:hAnsi="Times New Roman" w:cs="Times New Roman" w:hint="default"/>
        <w:b w:val="0"/>
      </w:rPr>
    </w:lvl>
    <w:lvl w:ilvl="2">
      <w:start w:val="1"/>
      <w:numFmt w:val="decimal"/>
      <w:lvlText w:val="%1.%2.%3."/>
      <w:lvlJc w:val="left"/>
      <w:pPr>
        <w:ind w:left="1418" w:hanging="720"/>
      </w:pPr>
      <w:rPr>
        <w:rFonts w:ascii="Times New Roman" w:hAnsi="Times New Roman" w:cs="Times New Roman" w:hint="default"/>
        <w:b w:val="0"/>
      </w:rPr>
    </w:lvl>
    <w:lvl w:ilvl="3">
      <w:start w:val="1"/>
      <w:numFmt w:val="decimal"/>
      <w:lvlText w:val="%1.%2.%3.%4."/>
      <w:lvlJc w:val="left"/>
      <w:pPr>
        <w:ind w:left="1767" w:hanging="720"/>
      </w:pPr>
      <w:rPr>
        <w:rFonts w:ascii="Times New Roman" w:hAnsi="Times New Roman" w:cs="Times New Roman" w:hint="default"/>
        <w:b w:val="0"/>
      </w:rPr>
    </w:lvl>
    <w:lvl w:ilvl="4">
      <w:start w:val="1"/>
      <w:numFmt w:val="decimal"/>
      <w:lvlText w:val="%1.%2.%3.%4.%5."/>
      <w:lvlJc w:val="left"/>
      <w:pPr>
        <w:ind w:left="2476" w:hanging="1080"/>
      </w:pPr>
      <w:rPr>
        <w:rFonts w:ascii="Times New Roman" w:hAnsi="Times New Roman" w:cs="Times New Roman" w:hint="default"/>
        <w:b w:val="0"/>
      </w:rPr>
    </w:lvl>
    <w:lvl w:ilvl="5">
      <w:start w:val="1"/>
      <w:numFmt w:val="decimal"/>
      <w:lvlText w:val="%1.%2.%3.%4.%5.%6."/>
      <w:lvlJc w:val="left"/>
      <w:pPr>
        <w:ind w:left="2825" w:hanging="1080"/>
      </w:pPr>
      <w:rPr>
        <w:rFonts w:ascii="Times New Roman" w:hAnsi="Times New Roman" w:cs="Times New Roman" w:hint="default"/>
        <w:b w:val="0"/>
      </w:rPr>
    </w:lvl>
    <w:lvl w:ilvl="6">
      <w:start w:val="1"/>
      <w:numFmt w:val="decimal"/>
      <w:lvlText w:val="%1.%2.%3.%4.%5.%6.%7."/>
      <w:lvlJc w:val="left"/>
      <w:pPr>
        <w:ind w:left="3174" w:hanging="1080"/>
      </w:pPr>
      <w:rPr>
        <w:rFonts w:ascii="Times New Roman" w:hAnsi="Times New Roman" w:cs="Times New Roman" w:hint="default"/>
        <w:b w:val="0"/>
      </w:rPr>
    </w:lvl>
    <w:lvl w:ilvl="7">
      <w:start w:val="1"/>
      <w:numFmt w:val="decimal"/>
      <w:lvlText w:val="%1.%2.%3.%4.%5.%6.%7.%8."/>
      <w:lvlJc w:val="left"/>
      <w:pPr>
        <w:ind w:left="3883" w:hanging="1440"/>
      </w:pPr>
      <w:rPr>
        <w:rFonts w:ascii="Times New Roman" w:hAnsi="Times New Roman" w:cs="Times New Roman" w:hint="default"/>
        <w:b w:val="0"/>
      </w:rPr>
    </w:lvl>
    <w:lvl w:ilvl="8">
      <w:start w:val="1"/>
      <w:numFmt w:val="decimal"/>
      <w:lvlText w:val="%1.%2.%3.%4.%5.%6.%7.%8.%9."/>
      <w:lvlJc w:val="left"/>
      <w:pPr>
        <w:ind w:left="4232" w:hanging="1440"/>
      </w:pPr>
      <w:rPr>
        <w:rFonts w:ascii="Times New Roman" w:hAnsi="Times New Roman" w:cs="Times New Roman" w:hint="default"/>
        <w:b w:val="0"/>
      </w:rPr>
    </w:lvl>
  </w:abstractNum>
  <w:abstractNum w:abstractNumId="38">
    <w:nsid w:val="7593567C"/>
    <w:multiLevelType w:val="hybridMultilevel"/>
    <w:tmpl w:val="2256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4147C"/>
    <w:multiLevelType w:val="hybridMultilevel"/>
    <w:tmpl w:val="51E65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BC3861"/>
    <w:multiLevelType w:val="multilevel"/>
    <w:tmpl w:val="387A1662"/>
    <w:lvl w:ilvl="0">
      <w:start w:val="2"/>
      <w:numFmt w:val="decimal"/>
      <w:lvlText w:val="%1."/>
      <w:lvlJc w:val="left"/>
      <w:pPr>
        <w:ind w:left="450" w:hanging="450"/>
      </w:pPr>
      <w:rPr>
        <w:rFonts w:hint="default"/>
      </w:rPr>
    </w:lvl>
    <w:lvl w:ilvl="1">
      <w:start w:val="4"/>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41">
    <w:nsid w:val="784C585D"/>
    <w:multiLevelType w:val="multilevel"/>
    <w:tmpl w:val="6DA85E88"/>
    <w:lvl w:ilvl="0">
      <w:start w:val="3"/>
      <w:numFmt w:val="decimal"/>
      <w:lvlText w:val="%1."/>
      <w:lvlJc w:val="left"/>
      <w:pPr>
        <w:ind w:left="450" w:hanging="450"/>
      </w:pPr>
      <w:rPr>
        <w:rFonts w:ascii="Times New Roman" w:hAnsi="Times New Roman" w:cs="Times New Roman" w:hint="default"/>
      </w:rPr>
    </w:lvl>
    <w:lvl w:ilvl="1">
      <w:start w:val="2"/>
      <w:numFmt w:val="decimal"/>
      <w:lvlText w:val="%1.%2."/>
      <w:lvlJc w:val="left"/>
      <w:pPr>
        <w:ind w:left="799" w:hanging="450"/>
      </w:pPr>
      <w:rPr>
        <w:rFonts w:ascii="Times New Roman" w:hAnsi="Times New Roman" w:cs="Times New Roman" w:hint="default"/>
      </w:rPr>
    </w:lvl>
    <w:lvl w:ilvl="2">
      <w:start w:val="1"/>
      <w:numFmt w:val="decimal"/>
      <w:lvlText w:val="%1.%2.%3."/>
      <w:lvlJc w:val="left"/>
      <w:pPr>
        <w:ind w:left="1418" w:hanging="720"/>
      </w:pPr>
      <w:rPr>
        <w:rFonts w:ascii="Times New Roman" w:hAnsi="Times New Roman" w:cs="Times New Roman" w:hint="default"/>
      </w:rPr>
    </w:lvl>
    <w:lvl w:ilvl="3">
      <w:start w:val="1"/>
      <w:numFmt w:val="decimal"/>
      <w:lvlText w:val="%1.%2.%3.%4."/>
      <w:lvlJc w:val="left"/>
      <w:pPr>
        <w:ind w:left="1767" w:hanging="720"/>
      </w:pPr>
      <w:rPr>
        <w:rFonts w:ascii="Times New Roman" w:hAnsi="Times New Roman" w:cs="Times New Roman" w:hint="default"/>
      </w:rPr>
    </w:lvl>
    <w:lvl w:ilvl="4">
      <w:start w:val="1"/>
      <w:numFmt w:val="decimal"/>
      <w:lvlText w:val="%1.%2.%3.%4.%5."/>
      <w:lvlJc w:val="left"/>
      <w:pPr>
        <w:ind w:left="2476" w:hanging="1080"/>
      </w:pPr>
      <w:rPr>
        <w:rFonts w:ascii="Times New Roman" w:hAnsi="Times New Roman" w:cs="Times New Roman" w:hint="default"/>
      </w:rPr>
    </w:lvl>
    <w:lvl w:ilvl="5">
      <w:start w:val="1"/>
      <w:numFmt w:val="decimal"/>
      <w:lvlText w:val="%1.%2.%3.%4.%5.%6."/>
      <w:lvlJc w:val="left"/>
      <w:pPr>
        <w:ind w:left="2825" w:hanging="1080"/>
      </w:pPr>
      <w:rPr>
        <w:rFonts w:ascii="Times New Roman" w:hAnsi="Times New Roman" w:cs="Times New Roman" w:hint="default"/>
      </w:rPr>
    </w:lvl>
    <w:lvl w:ilvl="6">
      <w:start w:val="1"/>
      <w:numFmt w:val="decimal"/>
      <w:lvlText w:val="%1.%2.%3.%4.%5.%6.%7."/>
      <w:lvlJc w:val="left"/>
      <w:pPr>
        <w:ind w:left="3174" w:hanging="1080"/>
      </w:pPr>
      <w:rPr>
        <w:rFonts w:ascii="Times New Roman" w:hAnsi="Times New Roman" w:cs="Times New Roman" w:hint="default"/>
      </w:rPr>
    </w:lvl>
    <w:lvl w:ilvl="7">
      <w:start w:val="1"/>
      <w:numFmt w:val="decimal"/>
      <w:lvlText w:val="%1.%2.%3.%4.%5.%6.%7.%8."/>
      <w:lvlJc w:val="left"/>
      <w:pPr>
        <w:ind w:left="3883" w:hanging="1440"/>
      </w:pPr>
      <w:rPr>
        <w:rFonts w:ascii="Times New Roman" w:hAnsi="Times New Roman" w:cs="Times New Roman" w:hint="default"/>
      </w:rPr>
    </w:lvl>
    <w:lvl w:ilvl="8">
      <w:start w:val="1"/>
      <w:numFmt w:val="decimal"/>
      <w:lvlText w:val="%1.%2.%3.%4.%5.%6.%7.%8.%9."/>
      <w:lvlJc w:val="left"/>
      <w:pPr>
        <w:ind w:left="4232" w:hanging="1440"/>
      </w:pPr>
      <w:rPr>
        <w:rFonts w:ascii="Times New Roman" w:hAnsi="Times New Roman" w:cs="Times New Roman" w:hint="default"/>
      </w:rPr>
    </w:lvl>
  </w:abstractNum>
  <w:abstractNum w:abstractNumId="42">
    <w:nsid w:val="7DA90527"/>
    <w:multiLevelType w:val="multilevel"/>
    <w:tmpl w:val="A9CC9FA0"/>
    <w:lvl w:ilvl="0">
      <w:start w:val="2"/>
      <w:numFmt w:val="decimal"/>
      <w:lvlText w:val="%1."/>
      <w:lvlJc w:val="left"/>
      <w:pPr>
        <w:ind w:left="450" w:hanging="450"/>
      </w:pPr>
      <w:rPr>
        <w:rFonts w:ascii="Times New Roman" w:hAnsi="Times New Roman" w:cs="Times New Roman" w:hint="default"/>
        <w:color w:val="auto"/>
      </w:rPr>
    </w:lvl>
    <w:lvl w:ilvl="1">
      <w:start w:val="3"/>
      <w:numFmt w:val="decimal"/>
      <w:lvlText w:val="%1.%2."/>
      <w:lvlJc w:val="left"/>
      <w:pPr>
        <w:ind w:left="1170" w:hanging="450"/>
      </w:pPr>
      <w:rPr>
        <w:rFonts w:ascii="Times New Roman" w:hAnsi="Times New Roman" w:cs="Times New Roman" w:hint="default"/>
        <w:color w:val="auto"/>
      </w:rPr>
    </w:lvl>
    <w:lvl w:ilvl="2">
      <w:start w:val="1"/>
      <w:numFmt w:val="decimal"/>
      <w:lvlText w:val="%1.%2.%3."/>
      <w:lvlJc w:val="left"/>
      <w:pPr>
        <w:ind w:left="2160" w:hanging="720"/>
      </w:pPr>
      <w:rPr>
        <w:rFonts w:ascii="Times New Roman" w:hAnsi="Times New Roman" w:cs="Times New Roman" w:hint="default"/>
        <w:color w:val="auto"/>
      </w:rPr>
    </w:lvl>
    <w:lvl w:ilvl="3">
      <w:start w:val="1"/>
      <w:numFmt w:val="decimal"/>
      <w:lvlText w:val="%1.%2.%3.%4."/>
      <w:lvlJc w:val="left"/>
      <w:pPr>
        <w:ind w:left="2880" w:hanging="720"/>
      </w:pPr>
      <w:rPr>
        <w:rFonts w:ascii="Times New Roman" w:hAnsi="Times New Roman" w:cs="Times New Roman" w:hint="default"/>
        <w:color w:val="auto"/>
      </w:rPr>
    </w:lvl>
    <w:lvl w:ilvl="4">
      <w:start w:val="1"/>
      <w:numFmt w:val="decimal"/>
      <w:lvlText w:val="%1.%2.%3.%4.%5."/>
      <w:lvlJc w:val="left"/>
      <w:pPr>
        <w:ind w:left="3960" w:hanging="1080"/>
      </w:pPr>
      <w:rPr>
        <w:rFonts w:ascii="Times New Roman" w:hAnsi="Times New Roman" w:cs="Times New Roman" w:hint="default"/>
        <w:color w:val="auto"/>
      </w:rPr>
    </w:lvl>
    <w:lvl w:ilvl="5">
      <w:start w:val="1"/>
      <w:numFmt w:val="decimal"/>
      <w:lvlText w:val="%1.%2.%3.%4.%5.%6."/>
      <w:lvlJc w:val="left"/>
      <w:pPr>
        <w:ind w:left="4680" w:hanging="1080"/>
      </w:pPr>
      <w:rPr>
        <w:rFonts w:ascii="Times New Roman" w:hAnsi="Times New Roman" w:cs="Times New Roman" w:hint="default"/>
        <w:color w:val="auto"/>
      </w:rPr>
    </w:lvl>
    <w:lvl w:ilvl="6">
      <w:start w:val="1"/>
      <w:numFmt w:val="decimal"/>
      <w:lvlText w:val="%1.%2.%3.%4.%5.%6.%7."/>
      <w:lvlJc w:val="left"/>
      <w:pPr>
        <w:ind w:left="5400" w:hanging="1080"/>
      </w:pPr>
      <w:rPr>
        <w:rFonts w:ascii="Times New Roman" w:hAnsi="Times New Roman" w:cs="Times New Roman" w:hint="default"/>
        <w:color w:val="auto"/>
      </w:rPr>
    </w:lvl>
    <w:lvl w:ilvl="7">
      <w:start w:val="1"/>
      <w:numFmt w:val="decimal"/>
      <w:lvlText w:val="%1.%2.%3.%4.%5.%6.%7.%8."/>
      <w:lvlJc w:val="left"/>
      <w:pPr>
        <w:ind w:left="6480" w:hanging="1440"/>
      </w:pPr>
      <w:rPr>
        <w:rFonts w:ascii="Times New Roman" w:hAnsi="Times New Roman" w:cs="Times New Roman" w:hint="default"/>
        <w:color w:val="auto"/>
      </w:rPr>
    </w:lvl>
    <w:lvl w:ilvl="8">
      <w:start w:val="1"/>
      <w:numFmt w:val="decimal"/>
      <w:lvlText w:val="%1.%2.%3.%4.%5.%6.%7.%8.%9."/>
      <w:lvlJc w:val="left"/>
      <w:pPr>
        <w:ind w:left="7200" w:hanging="1440"/>
      </w:pPr>
      <w:rPr>
        <w:rFonts w:ascii="Times New Roman" w:hAnsi="Times New Roman" w:cs="Times New Roman" w:hint="default"/>
        <w:color w:val="auto"/>
      </w:rPr>
    </w:lvl>
  </w:abstractNum>
  <w:abstractNum w:abstractNumId="43">
    <w:nsid w:val="7E6950F2"/>
    <w:multiLevelType w:val="multilevel"/>
    <w:tmpl w:val="0F5C9A0C"/>
    <w:lvl w:ilvl="0">
      <w:start w:val="1"/>
      <w:numFmt w:val="decimal"/>
      <w:lvlText w:val="%1."/>
      <w:lvlJc w:val="left"/>
      <w:pPr>
        <w:ind w:left="450" w:hanging="450"/>
      </w:pPr>
      <w:rPr>
        <w:rFonts w:hint="default"/>
      </w:rPr>
    </w:lvl>
    <w:lvl w:ilvl="1">
      <w:start w:val="4"/>
      <w:numFmt w:val="decimal"/>
      <w:lvlText w:val="%1.%2."/>
      <w:lvlJc w:val="left"/>
      <w:pPr>
        <w:ind w:left="799" w:hanging="45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174" w:hanging="108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num w:numId="1">
    <w:abstractNumId w:val="17"/>
  </w:num>
  <w:num w:numId="2">
    <w:abstractNumId w:val="36"/>
  </w:num>
  <w:num w:numId="3">
    <w:abstractNumId w:val="31"/>
  </w:num>
  <w:num w:numId="4">
    <w:abstractNumId w:val="15"/>
  </w:num>
  <w:num w:numId="5">
    <w:abstractNumId w:val="22"/>
  </w:num>
  <w:num w:numId="6">
    <w:abstractNumId w:val="18"/>
  </w:num>
  <w:num w:numId="7">
    <w:abstractNumId w:val="26"/>
  </w:num>
  <w:num w:numId="8">
    <w:abstractNumId w:val="1"/>
  </w:num>
  <w:num w:numId="9">
    <w:abstractNumId w:val="39"/>
  </w:num>
  <w:num w:numId="10">
    <w:abstractNumId w:val="27"/>
  </w:num>
  <w:num w:numId="11">
    <w:abstractNumId w:val="21"/>
  </w:num>
  <w:num w:numId="12">
    <w:abstractNumId w:val="5"/>
  </w:num>
  <w:num w:numId="13">
    <w:abstractNumId w:val="32"/>
  </w:num>
  <w:num w:numId="14">
    <w:abstractNumId w:val="6"/>
  </w:num>
  <w:num w:numId="15">
    <w:abstractNumId w:val="2"/>
  </w:num>
  <w:num w:numId="16">
    <w:abstractNumId w:val="40"/>
  </w:num>
  <w:num w:numId="17">
    <w:abstractNumId w:val="13"/>
  </w:num>
  <w:num w:numId="18">
    <w:abstractNumId w:val="33"/>
  </w:num>
  <w:num w:numId="19">
    <w:abstractNumId w:val="25"/>
  </w:num>
  <w:num w:numId="20">
    <w:abstractNumId w:val="29"/>
  </w:num>
  <w:num w:numId="21">
    <w:abstractNumId w:val="41"/>
  </w:num>
  <w:num w:numId="22">
    <w:abstractNumId w:val="37"/>
  </w:num>
  <w:num w:numId="23">
    <w:abstractNumId w:val="20"/>
  </w:num>
  <w:num w:numId="24">
    <w:abstractNumId w:val="11"/>
  </w:num>
  <w:num w:numId="25">
    <w:abstractNumId w:val="9"/>
  </w:num>
  <w:num w:numId="26">
    <w:abstractNumId w:val="14"/>
  </w:num>
  <w:num w:numId="27">
    <w:abstractNumId w:val="10"/>
  </w:num>
  <w:num w:numId="28">
    <w:abstractNumId w:val="38"/>
  </w:num>
  <w:num w:numId="29">
    <w:abstractNumId w:val="12"/>
  </w:num>
  <w:num w:numId="30">
    <w:abstractNumId w:val="28"/>
  </w:num>
  <w:num w:numId="31">
    <w:abstractNumId w:val="34"/>
  </w:num>
  <w:num w:numId="32">
    <w:abstractNumId w:val="3"/>
  </w:num>
  <w:num w:numId="33">
    <w:abstractNumId w:val="7"/>
  </w:num>
  <w:num w:numId="34">
    <w:abstractNumId w:val="8"/>
  </w:num>
  <w:num w:numId="35">
    <w:abstractNumId w:val="35"/>
  </w:num>
  <w:num w:numId="36">
    <w:abstractNumId w:val="19"/>
  </w:num>
  <w:num w:numId="37">
    <w:abstractNumId w:val="23"/>
  </w:num>
  <w:num w:numId="38">
    <w:abstractNumId w:val="24"/>
  </w:num>
  <w:num w:numId="39">
    <w:abstractNumId w:val="43"/>
  </w:num>
  <w:num w:numId="40">
    <w:abstractNumId w:val="30"/>
  </w:num>
  <w:num w:numId="41">
    <w:abstractNumId w:val="4"/>
  </w:num>
  <w:num w:numId="42">
    <w:abstractNumId w:val="0"/>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64"/>
    <w:rsid w:val="00047A6E"/>
    <w:rsid w:val="000574C1"/>
    <w:rsid w:val="000634FA"/>
    <w:rsid w:val="00073989"/>
    <w:rsid w:val="00090356"/>
    <w:rsid w:val="000A78A9"/>
    <w:rsid w:val="000D09C9"/>
    <w:rsid w:val="00127728"/>
    <w:rsid w:val="0013315A"/>
    <w:rsid w:val="00153DC8"/>
    <w:rsid w:val="001602B4"/>
    <w:rsid w:val="001642CA"/>
    <w:rsid w:val="001839F5"/>
    <w:rsid w:val="001B448F"/>
    <w:rsid w:val="00212B1C"/>
    <w:rsid w:val="002179C1"/>
    <w:rsid w:val="002255AA"/>
    <w:rsid w:val="00235F84"/>
    <w:rsid w:val="00252C14"/>
    <w:rsid w:val="00283854"/>
    <w:rsid w:val="002901B3"/>
    <w:rsid w:val="0029759F"/>
    <w:rsid w:val="002A672A"/>
    <w:rsid w:val="00325EE1"/>
    <w:rsid w:val="003407FE"/>
    <w:rsid w:val="0034731A"/>
    <w:rsid w:val="003727FA"/>
    <w:rsid w:val="003A5E61"/>
    <w:rsid w:val="003D6211"/>
    <w:rsid w:val="003F1234"/>
    <w:rsid w:val="00404AB1"/>
    <w:rsid w:val="004121E3"/>
    <w:rsid w:val="0044111D"/>
    <w:rsid w:val="00441C77"/>
    <w:rsid w:val="00484522"/>
    <w:rsid w:val="004A5FDE"/>
    <w:rsid w:val="004D6A2A"/>
    <w:rsid w:val="00524798"/>
    <w:rsid w:val="00536E03"/>
    <w:rsid w:val="005512D6"/>
    <w:rsid w:val="00563176"/>
    <w:rsid w:val="0058692F"/>
    <w:rsid w:val="005878EA"/>
    <w:rsid w:val="005A0310"/>
    <w:rsid w:val="005A08A6"/>
    <w:rsid w:val="005C59E0"/>
    <w:rsid w:val="005E0AB7"/>
    <w:rsid w:val="005F78DA"/>
    <w:rsid w:val="00615BF6"/>
    <w:rsid w:val="00650E59"/>
    <w:rsid w:val="00666661"/>
    <w:rsid w:val="0067369B"/>
    <w:rsid w:val="006C14AB"/>
    <w:rsid w:val="007034AA"/>
    <w:rsid w:val="00703503"/>
    <w:rsid w:val="007113CC"/>
    <w:rsid w:val="00717B39"/>
    <w:rsid w:val="00724D58"/>
    <w:rsid w:val="00737445"/>
    <w:rsid w:val="007519D8"/>
    <w:rsid w:val="007563BD"/>
    <w:rsid w:val="00756440"/>
    <w:rsid w:val="00762173"/>
    <w:rsid w:val="0077065D"/>
    <w:rsid w:val="007A314A"/>
    <w:rsid w:val="00800343"/>
    <w:rsid w:val="00813EDB"/>
    <w:rsid w:val="00835CDD"/>
    <w:rsid w:val="00846EBA"/>
    <w:rsid w:val="008658F0"/>
    <w:rsid w:val="00870E54"/>
    <w:rsid w:val="008806DC"/>
    <w:rsid w:val="008957FB"/>
    <w:rsid w:val="00897303"/>
    <w:rsid w:val="008B3DD2"/>
    <w:rsid w:val="008C0A77"/>
    <w:rsid w:val="008F457C"/>
    <w:rsid w:val="00905957"/>
    <w:rsid w:val="00911DB1"/>
    <w:rsid w:val="00924475"/>
    <w:rsid w:val="00932346"/>
    <w:rsid w:val="009352CB"/>
    <w:rsid w:val="009509BE"/>
    <w:rsid w:val="00980B0A"/>
    <w:rsid w:val="009C1BBB"/>
    <w:rsid w:val="009D5AD7"/>
    <w:rsid w:val="009D7E10"/>
    <w:rsid w:val="009F24D7"/>
    <w:rsid w:val="00A15292"/>
    <w:rsid w:val="00A154AA"/>
    <w:rsid w:val="00A157F8"/>
    <w:rsid w:val="00A2379D"/>
    <w:rsid w:val="00A25CDD"/>
    <w:rsid w:val="00A37C2B"/>
    <w:rsid w:val="00A72BAF"/>
    <w:rsid w:val="00A96900"/>
    <w:rsid w:val="00AB271D"/>
    <w:rsid w:val="00AF54ED"/>
    <w:rsid w:val="00B16101"/>
    <w:rsid w:val="00B500DC"/>
    <w:rsid w:val="00B9232C"/>
    <w:rsid w:val="00BA612D"/>
    <w:rsid w:val="00C15F48"/>
    <w:rsid w:val="00C257CA"/>
    <w:rsid w:val="00C31872"/>
    <w:rsid w:val="00C34F2F"/>
    <w:rsid w:val="00C47C17"/>
    <w:rsid w:val="00C56FB3"/>
    <w:rsid w:val="00C6445A"/>
    <w:rsid w:val="00C7324C"/>
    <w:rsid w:val="00C738B7"/>
    <w:rsid w:val="00C91926"/>
    <w:rsid w:val="00CD01CC"/>
    <w:rsid w:val="00CD1963"/>
    <w:rsid w:val="00CD20B0"/>
    <w:rsid w:val="00CD7424"/>
    <w:rsid w:val="00CF76EE"/>
    <w:rsid w:val="00CF7948"/>
    <w:rsid w:val="00D24D2D"/>
    <w:rsid w:val="00D552A5"/>
    <w:rsid w:val="00D55D02"/>
    <w:rsid w:val="00D63412"/>
    <w:rsid w:val="00D661D2"/>
    <w:rsid w:val="00D8096C"/>
    <w:rsid w:val="00D91A31"/>
    <w:rsid w:val="00DA2438"/>
    <w:rsid w:val="00DA2664"/>
    <w:rsid w:val="00DF2D68"/>
    <w:rsid w:val="00E13C31"/>
    <w:rsid w:val="00E600CD"/>
    <w:rsid w:val="00E71C2F"/>
    <w:rsid w:val="00E72B1A"/>
    <w:rsid w:val="00EC1D75"/>
    <w:rsid w:val="00EE4E71"/>
    <w:rsid w:val="00EF08FA"/>
    <w:rsid w:val="00F04727"/>
    <w:rsid w:val="00F06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A2664"/>
    <w:pPr>
      <w:widowControl w:val="0"/>
    </w:pPr>
    <w:rPr>
      <w:rFonts w:ascii="Courier" w:hAnsi="Courier"/>
    </w:rPr>
  </w:style>
  <w:style w:type="character" w:customStyle="1" w:styleId="FootnoteTextChar">
    <w:name w:val="Footnote Text Char"/>
    <w:basedOn w:val="DefaultParagraphFont"/>
    <w:link w:val="FootnoteText"/>
    <w:semiHidden/>
    <w:rsid w:val="00DA2664"/>
    <w:rPr>
      <w:rFonts w:ascii="Courier" w:eastAsia="Times New Roman" w:hAnsi="Courier" w:cs="Times New Roman"/>
      <w:sz w:val="20"/>
      <w:szCs w:val="20"/>
    </w:rPr>
  </w:style>
  <w:style w:type="paragraph" w:styleId="Subtitle">
    <w:name w:val="Subtitle"/>
    <w:basedOn w:val="Normal"/>
    <w:link w:val="SubtitleChar"/>
    <w:qFormat/>
    <w:rsid w:val="00DA266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2664"/>
    <w:rPr>
      <w:rFonts w:ascii="Arial" w:eastAsia="Times New Roman" w:hAnsi="Arial" w:cs="Arial"/>
      <w:sz w:val="24"/>
      <w:szCs w:val="24"/>
    </w:rPr>
  </w:style>
  <w:style w:type="character" w:styleId="FootnoteReference">
    <w:name w:val="footnote reference"/>
    <w:semiHidden/>
    <w:rsid w:val="00DA2664"/>
    <w:rPr>
      <w:vertAlign w:val="superscript"/>
    </w:rPr>
  </w:style>
  <w:style w:type="paragraph" w:styleId="Title">
    <w:name w:val="Title"/>
    <w:basedOn w:val="Normal"/>
    <w:next w:val="Normal"/>
    <w:link w:val="TitleChar"/>
    <w:uiPriority w:val="10"/>
    <w:qFormat/>
    <w:rsid w:val="005512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5512D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aliases w:val="List Paragraph (numbered (a))"/>
    <w:basedOn w:val="Normal"/>
    <w:link w:val="ListParagraphChar"/>
    <w:uiPriority w:val="34"/>
    <w:qFormat/>
    <w:rsid w:val="00CF7948"/>
    <w:pPr>
      <w:ind w:left="720"/>
      <w:contextualSpacing/>
    </w:pPr>
  </w:style>
  <w:style w:type="paragraph" w:styleId="BalloonText">
    <w:name w:val="Balloon Text"/>
    <w:basedOn w:val="Normal"/>
    <w:link w:val="BalloonTextChar"/>
    <w:uiPriority w:val="99"/>
    <w:semiHidden/>
    <w:unhideWhenUsed/>
    <w:rsid w:val="00C6445A"/>
    <w:rPr>
      <w:rFonts w:ascii="Tahoma" w:hAnsi="Tahoma" w:cs="Tahoma"/>
      <w:sz w:val="16"/>
      <w:szCs w:val="16"/>
    </w:rPr>
  </w:style>
  <w:style w:type="character" w:customStyle="1" w:styleId="BalloonTextChar">
    <w:name w:val="Balloon Text Char"/>
    <w:basedOn w:val="DefaultParagraphFont"/>
    <w:link w:val="BalloonText"/>
    <w:uiPriority w:val="99"/>
    <w:semiHidden/>
    <w:rsid w:val="00C6445A"/>
    <w:rPr>
      <w:rFonts w:ascii="Tahoma" w:eastAsia="Times New Roman" w:hAnsi="Tahoma" w:cs="Tahoma"/>
      <w:sz w:val="16"/>
      <w:szCs w:val="16"/>
    </w:rPr>
  </w:style>
  <w:style w:type="character" w:customStyle="1" w:styleId="ListParagraphChar">
    <w:name w:val="List Paragraph Char"/>
    <w:aliases w:val="List Paragraph (numbered (a)) Char"/>
    <w:basedOn w:val="DefaultParagraphFont"/>
    <w:link w:val="ListParagraph"/>
    <w:uiPriority w:val="34"/>
    <w:locked/>
    <w:rsid w:val="0077065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A2664"/>
    <w:pPr>
      <w:widowControl w:val="0"/>
    </w:pPr>
    <w:rPr>
      <w:rFonts w:ascii="Courier" w:hAnsi="Courier"/>
    </w:rPr>
  </w:style>
  <w:style w:type="character" w:customStyle="1" w:styleId="FootnoteTextChar">
    <w:name w:val="Footnote Text Char"/>
    <w:basedOn w:val="DefaultParagraphFont"/>
    <w:link w:val="FootnoteText"/>
    <w:semiHidden/>
    <w:rsid w:val="00DA2664"/>
    <w:rPr>
      <w:rFonts w:ascii="Courier" w:eastAsia="Times New Roman" w:hAnsi="Courier" w:cs="Times New Roman"/>
      <w:sz w:val="20"/>
      <w:szCs w:val="20"/>
    </w:rPr>
  </w:style>
  <w:style w:type="paragraph" w:styleId="Subtitle">
    <w:name w:val="Subtitle"/>
    <w:basedOn w:val="Normal"/>
    <w:link w:val="SubtitleChar"/>
    <w:qFormat/>
    <w:rsid w:val="00DA266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2664"/>
    <w:rPr>
      <w:rFonts w:ascii="Arial" w:eastAsia="Times New Roman" w:hAnsi="Arial" w:cs="Arial"/>
      <w:sz w:val="24"/>
      <w:szCs w:val="24"/>
    </w:rPr>
  </w:style>
  <w:style w:type="character" w:styleId="FootnoteReference">
    <w:name w:val="footnote reference"/>
    <w:semiHidden/>
    <w:rsid w:val="00DA2664"/>
    <w:rPr>
      <w:vertAlign w:val="superscript"/>
    </w:rPr>
  </w:style>
  <w:style w:type="paragraph" w:styleId="Title">
    <w:name w:val="Title"/>
    <w:basedOn w:val="Normal"/>
    <w:next w:val="Normal"/>
    <w:link w:val="TitleChar"/>
    <w:uiPriority w:val="10"/>
    <w:qFormat/>
    <w:rsid w:val="005512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5512D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aliases w:val="List Paragraph (numbered (a))"/>
    <w:basedOn w:val="Normal"/>
    <w:link w:val="ListParagraphChar"/>
    <w:uiPriority w:val="34"/>
    <w:qFormat/>
    <w:rsid w:val="00CF7948"/>
    <w:pPr>
      <w:ind w:left="720"/>
      <w:contextualSpacing/>
    </w:pPr>
  </w:style>
  <w:style w:type="paragraph" w:styleId="BalloonText">
    <w:name w:val="Balloon Text"/>
    <w:basedOn w:val="Normal"/>
    <w:link w:val="BalloonTextChar"/>
    <w:uiPriority w:val="99"/>
    <w:semiHidden/>
    <w:unhideWhenUsed/>
    <w:rsid w:val="00C6445A"/>
    <w:rPr>
      <w:rFonts w:ascii="Tahoma" w:hAnsi="Tahoma" w:cs="Tahoma"/>
      <w:sz w:val="16"/>
      <w:szCs w:val="16"/>
    </w:rPr>
  </w:style>
  <w:style w:type="character" w:customStyle="1" w:styleId="BalloonTextChar">
    <w:name w:val="Balloon Text Char"/>
    <w:basedOn w:val="DefaultParagraphFont"/>
    <w:link w:val="BalloonText"/>
    <w:uiPriority w:val="99"/>
    <w:semiHidden/>
    <w:rsid w:val="00C6445A"/>
    <w:rPr>
      <w:rFonts w:ascii="Tahoma" w:eastAsia="Times New Roman" w:hAnsi="Tahoma" w:cs="Tahoma"/>
      <w:sz w:val="16"/>
      <w:szCs w:val="16"/>
    </w:rPr>
  </w:style>
  <w:style w:type="character" w:customStyle="1" w:styleId="ListParagraphChar">
    <w:name w:val="List Paragraph Char"/>
    <w:aliases w:val="List Paragraph (numbered (a)) Char"/>
    <w:basedOn w:val="DefaultParagraphFont"/>
    <w:link w:val="ListParagraph"/>
    <w:uiPriority w:val="34"/>
    <w:locked/>
    <w:rsid w:val="007706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2015-09-07T09:00:00+00:00</UNDPPublishedDate>
    <UNDPCountryTaxHTField0 xmlns="1ed4137b-41b2-488b-8250-6d369ec27664">
      <Terms xmlns="http://schemas.microsoft.com/office/infopath/2007/PartnerControls"/>
    </UNDPCountryTaxHTField0>
    <UndpOUCode xmlns="1ed4137b-41b2-488b-8250-6d369ec27664">H05</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1394</Value>
      <Value>1107</Value>
      <Value>1</Value>
    </TaxCatchAll>
    <c4e2ab2cc9354bbf9064eeb465a566ea xmlns="1ed4137b-41b2-488b-8250-6d369ec27664">
      <Terms xmlns="http://schemas.microsoft.com/office/infopath/2007/PartnerControls"/>
    </c4e2ab2cc9354bbf9064eeb465a566ea>
    <UndpProjectNo xmlns="1ed4137b-41b2-488b-8250-6d369ec27664">00094980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ATLASPDC-4-37863</_dlc_DocId>
    <_dlc_DocIdUrl xmlns="f1161f5b-24a3-4c2d-bc81-44cb9325e8ee">
      <Url>https://info.undp.org/docs/pdc/_layouts/DocIdRedir.aspx?ID=ATLASPDC-4-37863</Url>
      <Description>ATLASPDC-4-37863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1F47A-E603-43A7-8A23-BB23B54772B3}"/>
</file>

<file path=customXml/itemProps2.xml><?xml version="1.0" encoding="utf-8"?>
<ds:datastoreItem xmlns:ds="http://schemas.openxmlformats.org/officeDocument/2006/customXml" ds:itemID="{2F075665-9FE9-4463-8DC0-DA7D849BB596}"/>
</file>

<file path=customXml/itemProps3.xml><?xml version="1.0" encoding="utf-8"?>
<ds:datastoreItem xmlns:ds="http://schemas.openxmlformats.org/officeDocument/2006/customXml" ds:itemID="{B9472759-6E53-4172-83DB-DD08EAA7C8E3}"/>
</file>

<file path=customXml/itemProps4.xml><?xml version="1.0" encoding="utf-8"?>
<ds:datastoreItem xmlns:ds="http://schemas.openxmlformats.org/officeDocument/2006/customXml" ds:itemID="{62223087-5858-459D-8613-F8325AA48831}"/>
</file>

<file path=customXml/itemProps5.xml><?xml version="1.0" encoding="utf-8"?>
<ds:datastoreItem xmlns:ds="http://schemas.openxmlformats.org/officeDocument/2006/customXml" ds:itemID="{E9C43C1E-85F3-4567-9CDC-B7FAE6EDD7F8}"/>
</file>

<file path=customXml/itemProps6.xml><?xml version="1.0" encoding="utf-8"?>
<ds:datastoreItem xmlns:ds="http://schemas.openxmlformats.org/officeDocument/2006/customXml" ds:itemID="{72638588-E2D4-4C8A-BEEA-9CAE50FB7D6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9882</Characters>
  <Application>Microsoft Office Word</Application>
  <DocSecurity>0</DocSecurity>
  <Lines>156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RBAS Regional Programme 2014-2017 - IRRF</dc:title>
  <dc:subject/>
  <dc:creator>Arti Singh</dc:creator>
  <cp:lastModifiedBy>Yakup Beris</cp:lastModifiedBy>
  <cp:revision>2</cp:revision>
  <cp:lastPrinted>2013-11-21T20:41:00Z</cp:lastPrinted>
  <dcterms:created xsi:type="dcterms:W3CDTF">2013-11-22T22:07:00Z</dcterms:created>
  <dcterms:modified xsi:type="dcterms:W3CDTF">2013-11-22T22:07:00Z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1394;#H05|b3e864a6-be94-4fb8-a65c-df105a2d823f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60c3586f-a661-411e-872f-a688d74880b5</vt:lpwstr>
  </property>
  <property fmtid="{D5CDD505-2E9C-101B-9397-08002B2CF9AE}" pid="18" name="URL">
    <vt:lpwstr/>
  </property>
  <property fmtid="{D5CDD505-2E9C-101B-9397-08002B2CF9AE}" pid="19" name="DocumentSetDescription">
    <vt:lpwstr/>
  </property>
</Properties>
</file>